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203.075</w:t>
      </w:r>
    </w:p>
    <w:p/>
    <w:p>
      <w:r>
        <w:t xml:space="preserve">PESSOA FÍSICA OU JURÍDICA — QUANDO NÃO INCIDE</w:t>
      </w:r>
    </w:p>
    <w:p/>
    <w:p>
      <w:pPr>
        <w:pStyle w:val="Heading2"/>
      </w:pPr>
      <w:r>
        <w:rPr>
          <w:b/>
          <w:bCs/>
        </w:rPr>
        <w:t xml:space="preserve">Ementa</w:t>
      </w:r>
    </w:p>
    <w:p>
      <w:r>
        <w:t xml:space="preserve">Não incide ICMS na importação de bens por pessoa física ou jurídica que não seja contribuinte do imposto. Legislação: - CF, art. 155, § 2º, IX, a Julgados: RE 203.075, red. p/ acórdão MC, Plenário, 5.8.98, DJU de 29.10.99 RE 191.346, CV, 2ª T, 29.9.98, DJU de 20.11.98 RE 202.714, CV, 2ª T, 24.11.98, DJU de 5.2.99 RE 196.472, SS, 1ª T, 11.12.98, DJU de 1º.10.99 RE 185.789, red. p/ acórdão MC, Plenário, 3.2.2000, DJU de 19.5.2000 RE 266.921, red. p/ acórdão SP, 1ª T, 16.5.2000, DJU de 24.11.2000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2026-06-17T14:19:28.972Z</dcterms:created>
  <dcterms:modified xsi:type="dcterms:W3CDTF">2026-06-17T14:19:28.972Z</dcterms:modified>
</cp:coreProperties>
</file>

<file path=docProps/custom.xml><?xml version="1.0" encoding="utf-8"?>
<Properties xmlns="http://schemas.openxmlformats.org/officeDocument/2006/custom-properties" xmlns:vt="http://schemas.openxmlformats.org/officeDocument/2006/docPropsVTypes"/>
</file>