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196.123</w:t>
      </w:r>
    </w:p>
    <w:p/>
    <w:p>
      <w:r>
        <w:t xml:space="preserve">GRAVAÇÃO EM FITAS DE VIDEOCASSETE — INCIDÊNCIA - LEGITIMIDADE</w:t>
      </w:r>
    </w:p>
    <w:p/>
    <w:p>
      <w:pPr>
        <w:pStyle w:val="Heading2"/>
      </w:pPr>
      <w:r>
        <w:rPr>
          <w:b/>
          <w:bCs/>
        </w:rPr>
        <w:t xml:space="preserve">Ementa</w:t>
      </w:r>
    </w:p>
    <w:p>
      <w:r>
        <w:t xml:space="preserve">É legítima a incidência do ICMS na comercialização de exemplares de obras cinematográficas, gravados em fitas de videocassete. Legislação: - CF, art. 155, II - DL 406/68 (c/ redação da LC 56/87) Julgados: RE 196.123, IG, 1ª T, 2.6.98, DJU de 16.10.98 RE 176.626, SP, 1ª T, 10.11.98, DJU de 11.12.98 RE 196.856, IG, 1ª T, 30.3.99, DJU de 28.5.99 RE 179.560, IG, 1ª T, 30.3.99, DJU de 28.5.99 RE 194.705, IG, 1ª T, 30.3.99, DJU de 28.5.99 RE 164.599, MAM, 2ª T, 11.5.99, DJU de 29.10.99 RE 191.454, SP, 1ª T, 8.6.99, DJU de 6.8.99 RE 194.533, SP, 1ª T, 8.6.99, DJU de 6.8.99 RE 251.257, SP, 1ª T, 24.8.99, DJU de 24.9.99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2026-06-17T16:53:10.422Z</dcterms:created>
  <dcterms:modified xsi:type="dcterms:W3CDTF">2026-06-17T16:53:10.422Z</dcterms:modified>
</cp:coreProperties>
</file>

<file path=docProps/custom.xml><?xml version="1.0" encoding="utf-8"?>
<Properties xmlns="http://schemas.openxmlformats.org/officeDocument/2006/custom-properties" xmlns:vt="http://schemas.openxmlformats.org/officeDocument/2006/docPropsVTypes"/>
</file>