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Recurso: </w:t>
      </w:r>
      <w:r>
        <w:t xml:space="preserve">RE 93.275</w:t>
      </w:r>
    </w:p>
    <w:p/>
    <w:p>
      <w:r>
        <w:t xml:space="preserve">EXAME PSICOTÉCNICO — REQUISITOS PARA SUA VALIDADE</w:t>
      </w:r>
    </w:p>
    <w:p/>
    <w:p>
      <w:pPr>
        <w:pStyle w:val="Heading2"/>
      </w:pPr>
      <w:r>
        <w:rPr>
          <w:b/>
          <w:bCs/>
        </w:rPr>
        <w:t xml:space="preserve">Ementa</w:t>
      </w:r>
    </w:p>
    <w:p>
      <w:r>
        <w:t xml:space="preserve">Só por lei se pode sujeitar a exame psicotécnico a habilitação de candidato a cargo público. Legislação: - CF, arts. 5º, II e 37, I Julgados: RE 93.275, LA, 2ª T, 12.12.80, DJU de 27.2.81, RTJ 97/469 RE 104.395, NS, 1ª T, 7.10.88, DJU de 4.9.93, Lex 171/224 MS 20.966, FR, Plenário, 6.12.89, DJU de 24.4.92, RTJ 137/639, Lex 164/68 MS 20.972, CM, Plenário, 6.12.89, DJU de 8.5.92, RTJ 137/645 MS 20.973, PB, Plenário, 6.12.89, DJU de 24.4.92, RTJ 137/654, Lex 166/89 RMS 20.997, red. p/ acórdão MAM, Plenário, 19.4.91, DJU de 28.6.91, RTJ 136/93 ADIn 1.188, MAM, Plenário, 23.2.95, DJU de 20.4.95 AG (AgRg) 182.487, CV, 2ª T, 12.11.96, DJU de 7.2.97 RE 228.356, IG, 1ª T, 29.9.98, DJU de 26.3.99 RE 230.197, IG, 1ª T, 11.5.99, DJU de 13.8.99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2026-06-17T13:59:33.454Z</dcterms:created>
  <dcterms:modified xsi:type="dcterms:W3CDTF">2026-06-17T13:59:33.454Z</dcterms:modified>
</cp:coreProperties>
</file>

<file path=docProps/custom.xml><?xml version="1.0" encoding="utf-8"?>
<Properties xmlns="http://schemas.openxmlformats.org/officeDocument/2006/custom-properties" xmlns:vt="http://schemas.openxmlformats.org/officeDocument/2006/docPropsVTypes"/>
</file>