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BOLSA FAMÍLIA</w:t>
      </w:r>
    </w:p>
    <w:p>
      <w:r>
        <w:rPr>
          <w:i/>
          <w:iCs/>
          <w:color w:val="666666"/>
        </w:rPr>
        <w:t xml:space="preserve">DECRETO 5.749 DE 12-04-2006</w:t>
      </w:r>
    </w:p>
    <w:p/>
    <w:p/>
    <w:p>
      <w:r>
        <w:t xml:space="preserve">DISPOSITIVOS DO REGULAMENTO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4.862, DE 21 DE OUTUBRO DE 2003 Altera dispositivos do Regulamento da Previdência Social, aprovado pelo Decreto nº 3.048, de 6 de maio de 1999, e dá outras providências. O PRESIDENTE DA REPÚBLICA, no uso da atribuição que lhe confere o art. 84, inciso IV, da Constituição, e tendo em vista o disposto na Medida Provisória nº 130, de 17 de setembro de 2003, DECRETA: Art. 1º Os arts. 40, 93, 93-A, 94, 96, 100, 101, 154, 201-A, 206, 255, 283 e 306 do Regulamento da Previdência Social, aprovado pelo Decreto nº 3.048, de 6 de maio de 1999, passam a vigorar com as seguintes alterações: "Art. 40. ............................................... ............................................... § 2º Os benefícios devem ser pagos do primeiro ao décimo dia útil do mês seguinte ao de sua competência, até março de 2004 e do primeiro ao quinto dia útil, a partir do mês de abril de 2004, observando-se a distribuição proporcional do número de beneficiários por dia de pagamento. ..............................................." (NR) "Art. 93. O salário-maternidade é devido à segurada da previdência social, durante cento e vinte dias, com início vinte e oito dias antes e término noventa e um dias depois do parto, podendo ser prorrogado na forma prevista no § 3º. ..............................................." (NR) "Art. 93-A. ............................................... ............................................... § 6º O salário-maternidade de que trata este artigo é pago diretamente pela previdência social." (NR) "Art. 94. O salário-maternidade para a segurada empregada consiste numa renda mensal igual à sua remuneração integral e será pago pela empresa, efetivando-se a compensação, observado o disposto no art. 248 da Constituição, quando do recolhimento das contribuições incidentes sobre a folha de salários e demais rendimentos pagos ou creditados, a qualquer título, à pessoa física que lhe preste serviço, devendo aplicar-se à renda mensal do benefício o disposto no art. 198. ............................................... § 3º A empregada deve dar quitação à empresa dos recolhimentos mensais do salário-maternidade na própria folha de pagamento ou por outra forma admitida, de modo que a quitação fique plena e claramente caracterizada. § 4º A empresa deve conservar, durante dez anos, os comprovantes dos pagamentos e os atestados ou certidões correspondentes para exame pela fiscalização do INSS, conforme o disposto no § 7º do art. 225." (NR) "Art. 96. O início do afastamento do trabalho da segurada empregada será determinado com base em atestado médico ou certidão de nascimento do filho. ..............................................." (NR) "Art. 100. O salário-maternidade da segurada trabalhadora avulsa, pago diretamente pela previdência social, consiste numa renda mensal igual à sua remuneração integral equivalente a um mês de trabalho, devendo aplicar-se à renda mensal do benefício o disposto no art. 198." (NR) "Art. 101. O salário-maternidade, observado o disposto nos arts. 35 e 198 ou 199, pago diretamente pela previdência social, consistirá: ..............................................." (NR) "Art. 154. ............................................... ............................................... VI - pagamento de empréstimos, financiamentos e operações de arrendamento mercantil concedidos por instituições financeiras e sociedades de arrendamento mercantil, públicas ou privadas, quando expressamente autorizado pelo beneficiário, até o limite de trinta por cento do valor do benefício. ............................................... § 6º O INSS disciplinará, em ato próprio, o desconto de valores de benefícios com fundamento no inciso VI do caput, observadas as seguintes condições: I - a habilitação das instituições consignatárias deverá ser definida de maneira o bjetiva e transparente; II - o desconto somente poderá incidir sobre os benefícios de aposentadoria, qualquer que seja sua espécie, ou de pensão por morte, recebidos pelos seus respectivos titulares; III - a prestação de informações aos titulares de benefícios em manutenção e às instituições consignatárias necessária à realização do desconto deve constar de rotinas próprias; IV - os prazos para o início dos descontos autorizados e para o repasse das prestações às instituições consignatárias devem ser definidos de forma justa e eficiente; V - o valor dos encargos a serem cobrados pelo INSS deverá corresponder, apenas, ao ressarcimento dos custos operacionais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2026-06-17T16:32:36.501Z</dcterms:created>
  <dcterms:modified xsi:type="dcterms:W3CDTF">2026-06-17T16:32:36.502Z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