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BOLSA FAMÍLIA</w:t>
      </w:r>
    </w:p>
    <w:p>
      <w:r>
        <w:rPr>
          <w:i/>
          <w:iCs/>
          <w:color w:val="666666"/>
        </w:rPr>
        <w:t xml:space="preserve">DECRETO 5.749 DE 12-04-2006</w:t>
      </w:r>
    </w:p>
    <w:p/>
    <w:p/>
    <w:p>
      <w:r>
        <w:t xml:space="preserve">01. 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135, DE 30 DE OUTUBRO 2003 Altera a Legislação Tributária Federal e dá outras providências. O PRESIDENTE DA REPÚBLICA, no uso da atribuição que lhe confere o art. 62 da Constituição, adota a seguinte Medida Provisória, com força de lei. CAPÍTULO I DA COBRANÇA NÃO-CUMULATIVA DA COFINS Art. 1º A Contribuição para o Financiamento da Seguridade Social - COFINS, com a incidência não-cumulativa, tem como fato gerador o faturamento mensal, assim entendido o total das receitas auferidas pela pessoa jurídica, independentemente de sua denominação ou classificação contábil. § 1º Para efeito do disposto neste artigo, o total das receitas compreende a receita bruta da venda de bens e serviços nas operações em conta própria ou alheia e todas as demais receitas auferidas pela pessoa jurídica. § 2º A base de cálculo da contribuição é o valor do faturamento, conforme definido no caput. § 3º Não integram a base de cálculo a que se refere este artigo, as receitas: I - isentas ou não alcançadas pela incidência da contribuição ou sujeitas à alíquota zero; II - não-operacionais, decorrentes da venda de ativo imobilizado; III - auferidas pela pessoa jurídica revendedora, na revenda de mercadorias em relação às quais a contribuição seja exigida da empresa vendedora, na condição de substituta tributária; IV - de venda dos produtos de que tratam as Leis nºs 9.990, de 21 de julho de 2000, 10.147, de 21 de dezembro de 2000, 10.485, de 3 de julho de 2002, e 10.560, de 13 de novembro de 2002, ou quaisquer outras submetidas à incidência monofásica da contribuição; V - referentes a: a) vendas canceladas e aos descontos incondicionais concedidos; b) reversões de provisões e recuperações de créditos baixados como perda, que não representem ingresso de novas receitas, o resultado positivo da avaliação de investimentos pelo valor do patrimônio líquido e os lucros e dividendos derivados de investimentos avaliados pelo custo de aquisição, que tenham sido computados como receita. Art. 2º Para determinação do valor da COFINS aplicar-se-á, sobre a base de cálculo apurada conforme o disposto no art. 1º, a alíquota de 7,6%. Art. 3º Do valor apurado na forma do art. 2º a pessoa jurídica poderá descontar créditos calculados em relação a: I - bens adquiridos para revenda, exceto em relação às mercadorias e aos produtos referidos nos incisos III e IV do § 3º do art. 1º; II - bens e serviços, utilizados como insumo na prestação de serviços e na produção ou fabricação de bens ou produtos destinados à venda, inclusive combustíveis e lubrificantes; III - energia elétrica consumida nos estabelecimentos da pessoa jurídica; IV - aluguéis de prédios, máquinas e equipamentos, pagos a pessoa jurídica, utilizados nas atividades da empresa; V - despesas financeiras decorrentes de empréstimos, financiamentos e o valor das contraprestações de operações de arrendamento mercantil de pessoa jurídica, exceto de optante pelo Sistema Integrado de Pagamento de Impostos e Contribuições das Microempresas e das Empresas de Pequeno Porte - SIMPLES; VI - máquinas, equipamentos e outros bens incorporados ao ativo imobilizado adquiridos para utilização na produção de bens destinados à venda, ou na prestação de serviços; VII - edificações e benfeitorias em imóveis próprios ou de terceiros, utilizados nas atividades da empresa; VIII - bens recebidos em devolução, cuja receita de venda tenha integrado faturamento do mês ou de mês anterior, e tributada conforme o disposto nesta Medida Provisória. § 1º O crédito será determinado mediante a aplicação da alíquota prevista no art. 2º sobre o valor: I - dos itens mencionados nos incisos I e II do caput, adquiridos no mês ; II - dos itens mencionados nos incisos III a V do caput, incorridos no mês; III - dos encargos de depreciação e amortização dos bens mencionados nos incisos VI e VII do caput, incorridos no mês; IV - dos bens mencionados no inciso VIII do caput, devolvidos no mês. § 2º Não dará direito a crédito o valor de mão-de-obra paga a pessoa física. § 3º O direito ao crédito aplica-se, exclusivamente, em relação: I - aos bens e serviços adquiridos de pessoa jurídica domiciliada no País; II - aos custos e despesas incorridos, pagos ou creditados a pessoa jurídica domiciliada no País; III - aos bens e serviços adquiridos e aos custos e despesas incorridos a partir do mês em que se iniciar a aplicação do disposto nesta Medida Provisória. § 4º O crédito não aproveitado em determinado mês poderá sê-lo nos meses subseqüentes.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2026-10-26T03:24:12.339Z</dcterms:created>
  <dcterms:modified xsi:type="dcterms:W3CDTF">2026-10-26T03:24:12.339Z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