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TRIBUTÁRIO NACIONAL</w:t>
      </w:r>
    </w:p>
    <w:p>
      <w:r>
        <w:rPr>
          <w:i/>
          <w:iCs/>
          <w:color w:val="666666"/>
        </w:rPr>
        <w:t xml:space="preserve">LEI COMPLEMENTAR 104 DE 10-01-01</w:t>
      </w:r>
    </w:p>
    <w:p/>
    <w:p/>
    <w:p>
      <w:r>
        <w:t xml:space="preserve">04. LEGISLAÇÃO TRIBUTÁRIA FEDERAL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Art. 61. Os arts. 1º, 17, 36, 37, 50, 104, 107 e 169 do Decreto-Lei nº 37, de 1966, passam a vigorar com as seguintes alterações: "Art. 1º ................................................................................... .............................................................................................. § 4º O imposto não incide sobre mercadoria estrangeira: I - avariada ou que se revele imprestável para os fins a que se destinava, desde que seja destruída sob controle aduaneiro, antes de despachada para consumo, sem ônus para a Fazenda Nacional; II - em trânsito aduaneiro de passagem, acidentalmente destruída; ou III - que tenha sido objeto de pena de perdimento, exceto na hipótese em que não seja localizada, tenha sido consumida ou revendida." (NR) "Art. 17. .................................................................................. Parágrafo único. ...................................................................... .............................................................................................. V - bens doados, destinados a fins culturais, científicos e assistenciais, desde que os beneficiários sejam entidades sem fins lucrativos." (NR) "Art. 36. A fiscalização aduaneira poderá ser ininterrupta, em horários determinados, ou eventual, nos portos, aeroportos, pontos de fronteira e recintos alfandegados. § 1º A administração aduaneira determinará os horários e as condições de realização dos serviços aduaneiros, nos locais referidos no caput. .............................................................................................." (NR) "Art. 37. O transportador deve prestar à Secretaria da Receita Federal, na forma e no prazo por ela estabelecidos, as informações sobre as cargas transportadas, bem assim sobre a chegada de veículo procedente do exterior ou a ele destinado. § 1º O agente de carga, assim considerada qualquer pessoa que, em nome do importador ou do exportador, contrate o transporte de mercadoria, consolide ou desconsolide cargas e preste serviços conexos, e o operador portuário, também devem prestar as informações sobre as operações que executem e respectivas cargas. § 2º Não poderá ser efetuada qualquer operação de carga ou descarga, em embarcações, enquanto não forem prestadas as informações referidas neste artigo. § 3º A Secretaria da Receita Federal fica dispensada de participar da visita a embarcações prevista no art. 32 da Lei nº 5.025, de 10 de junho de 1966. § 4º A autoridade aduaneira poderá proceder às buscas em veículos necessárias para prevenir e reprimir a ocorrência de infração à legislação, inclusive em momento anterior à prestação das informações referidas no caput." (NR) "Art. 50. A verificação de mercadoria, no curso da conferência aduaneira ou em qualquer outra ocasião, será realizada por Auditor-Fiscal da Receita Federal, ou sob a sua supervisão, por servidor integrante da Carreira Auditoria da Receita Federal, na presença do viajante, do importador, do exportador, ou de seus representantes, podendo ser adotados critérios de seleção e amostragem, de conformidade com o estabelecido pela Secretaria da Receita Federal. § 1º Na hipótese de mercadoria depositada em recinto alfandegado, a verificação poderá ser realizada na presença do depositário ou de seus prepostos, dispensada a exigência da presença do importador ou do exportador. § 2º A verificação de bagagem ou de outra mercadoria que esteja sob a responsabilidade do transportador poderá ser realizada na presença deste ou de seus prepostos, dispensada a exigência da presença do viajante, do importador ou do exportador. § 3º Nas hipóteses dos §§ 1º e 2º, o depositário e o transportador, ou seus prepostos, representam o viajante, o importador ou o exportador, para efeitos de identificação, quantificação e descrição da mercadoria verificada." (NR) "Art. 104. .................................................... ........................... .............................................................................................. Parágrafo único. Aplicam-se cumulativamente: I - no caso do inciso II do caput, a pena de perdimento da mercadoria; II - no caso do inciso III do caput, a multa de R$ 200,00 (duzentos reais) por passageiro ou tripulante conduzido pelo veículo que efetuar a operação proibida, além do perdimento da mercadoria que transportar." (NR) "Art. 107. Aplicam-se ainda as seguintes multas: I - de R$ 50.000,00 (cinqüenta mil reais), por contêiner ou qualquer veículo contendo mercado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2026-10-26T03:49:39.905Z</dcterms:created>
  <dcterms:modified xsi:type="dcterms:W3CDTF">2026-10-26T03:49:39.905Z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