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/>
    <w:p>
      <w:r>
        <w:t xml:space="preserve">QUANDO NÃO CABE POR ESTIMATIVA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Primeira Apelante que é concessionária do serviço público de fornecimento de água e esgotamento sanitário e a modalidade de cobrança por ela aplicada - consumo por estimativa - está em perfeita consonância com a Legislação norteadora da matéria. - Entretanto, não existe dúvida quanto à aplicação do CODECON ao fornecimento de água pelas concessionárias de serviços públicos, porquanto, em se tratando de tarifa, deve-se observar o efetivo fornecimento do produto consumido, para que se possa cobrar do consumidor o valor correspondente, aferido por meio do aparelho próprio de medição (hidrômetro). - Na hipótese, houve o lacre do hidrômetro e ainda que este tenha sido violado pelo consumidor, não poderia a Primeira Apelante utilizar o critério da estimativa, cumprindo, antes, notificar o consumidor. - ................................................. - Por tais razões, nego provimento aos recursos, mantendo a sentença pelos seus próprios fundamentos. - É como voto. Ac. de 29-01-2003 Arquivo do EMFOR, TJRJ/N 5768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tarifa do serviço de fornecimento de água submete-se a sua verificação de consumo por meio de hidrômetro, não cabendo a cobrança por estimativa, se ocorreu interrupção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2026-07-27T23:53:42.124Z</dcterms:created>
  <dcterms:modified xsi:type="dcterms:W3CDTF">2026-07-27T23:53:42.124Z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