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LICENÇA PARA CONSTRUIR</w:t>
      </w:r>
    </w:p>
    <w:p/>
    <w:p>
      <w:r>
        <w:rPr>
          <w:b/>
          <w:bCs/>
        </w:rPr>
        <w:t xml:space="preserve">Recurso: </w:t>
      </w:r>
      <w:r>
        <w:t xml:space="preserve">Apelação Cível 8.931/98</w:t>
      </w:r>
    </w:p>
    <w:p/>
    <w:p>
      <w:r>
        <w:t xml:space="preserve">PUBLICAÇÃO EM REVISTA — ERRO DE AUTORIA - SE GERA DIREITO À INDENIZAÇÃO POR DANOS MORAIS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os autos dão conta, anteriormente, o Autor desta ação já atestara seu pleito contra a litisdenunciada, pelo mesmo fato de a revista A &amp; D - Arte e Decoração, da editora Ré, haver publicado reportagem em que atribui o projeto e construção de uma casa em Itaipava àquela denunciada. - E, do correspondente acórdão, exarado na Apelação Cível nº 8.931/98, vê-se que o fundamento daquela ação não foi a omissão do nome do autor, ora 2º Apelante, como autor do projeto, mas sim "a atribuição a si própria desta autoria", feita na reportagem da A &amp; D pela litisdenunciada. - Entendeu-se naquela apelação, ainda que "a tese expendida no recurso de que foi a revista que, erroneamente, referiu-se a ela como a autora do projeto é insustentável. A leitura da reportagem, na parte que reproduz suas declarações conduz a induvidosa à conclusão de que ele induziu a repórter a crer que foi efetivamente a responsável pelo projeto e pela decoração", conforme declarações por ela prestadas na referida ação. - E conclui o acórdão que "ao tomar própria obra alheia a ré-apelante violou direito autoral na modalidade denominada usurpação, ao mesmo tempo que violou o direito ao nome". - De maneira que não pode ser atribuída qualquer responsabilidade à editora ré, ora 1ª Apelante, em face da reportagem que atribuiu à denunciada a autoria do projeto e da construção da casa, não havendo resquício algum de prova no sentido de que a editora tivesse ciência que a autoria fosse do Autor, ora 1ª Apelante. - A conclusão a que se chega é de que o pedido contido na petição inicial improcede de todo, à falta de ciência de que a autoria d o projeto e da construção da casa fosse do Autor desta ação. - Via de conseqüência, improcede igualmente a litisdenunciação. - Por tais razões, dá-se provimento ao 1º apelo, para julgar improcedente o pedido autoral, sendo impostos, custas e verba honorária de 20% (vinte por cento) sobre o valor atualizado da causa, e improcedente a litisdenunciação, ficando prejudicada a 2ª apelação. Ac. de 26-02-2002 DJ de 18-02-2002 Arquivo do EMFOR, TJRJ/N 5777 EMENTÁRIO FORENSE. Dezembro, 2003. Ano LV. Nº 661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de ciência de que a autoria do projeto e da construção da casa fosse de terceiro e, não, daquela que se apresentou como tal na reportagem publicada, a editora da revista especializada não responde por danos materiais e morais postulados em razão de usurpação havida.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2026-07-28T00:13:53.775Z</dcterms:created>
  <dcterms:modified xsi:type="dcterms:W3CDTF">2026-07-28T00:13:53.775Z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