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Agravo de Instrumento 67.453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31/08/1977</w:t>
      </w:r>
    </w:p>
    <w:p/>
    <w:p>
      <w:r>
        <w:t xml:space="preserve">QUESTÃO FEDERAL — JUÍZO PRIVATIVO DE SUA ADMISSIBILIDADE -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parecer da douta Procuradoria-Geral da República, por seu ilustre Procurador JOSÉ FRANCISCO REZEK, assim resume e aprecia a espécie: "1. A.C.P; havendo oposto recurso extraordinário a acórdão do Tribunal de Justiça de Santa Catarina, invocando a afronta à lei federal e dissídio de jurisprudência, e desde logo arguindo a relevância da questão federal em debate, teve sua pretensão indeferida por despacho da Presidência daquela corte local. 2. O despacho, aqui estampado ..., fundamenta a convicção de seu prolator no sentido de que nem a alínea D do permissivo, opera em abono da admissão do apelo. E, em seguida, conclui: "O recorrente argúi a relevância de questão federal, que deixa d ser processada face à falta de alçada para o recurso." 3. Com a devida vênia, parece evidente o equívoco da Presidência do Tribunal de Justiça de Santa Catarina na exegese do art. 308 do Regimento Interno desta alta Corte. O obstáculo da alçada jamais poderia frustrar o recurso extremo "nos casos de ofensa à Constituição ou RELEVÂNCIA DA QUESTÃO FEDERAL". Esta última hipótese foi na espécie arguida e fundamentada pelo atual reclamante. E tão-só ao Supremo incumbe, a propósito, acolher ou rejeitar seus argumentos (Regulamento Interno, art. 308. § 3º). 4. Pela procedência da reclamação, para que se processe na origem a arguição de relevância." - Em suas informações sustenta o ilustre Presidente reclamado que lhe compete a análise dos pressupostos que justificariam o cabimento do recurso e, por consequência, o pedido de formação do instrumento de relevância, somente sendo da competência do Supremo Tribunal Federal o julgar do mérito da arguição de relevância, uma vez admitida, ... - O reclamante, com apoio nas opiniões de N. DORESTE BAPT ISTA, EVANDRO LINS E SILVA e JOSÉ CARLOS BARBOSA MOREIRA, sustenta que Presidente do Tribunal de origem não tem competência para verificar os pressupostos da admissibilidade da arguição de relevância. - O art. 161 do Regimento Interno, admite reclamação do interessado para este Egrégio Tribunal a fim de preservar a sua competência ou a autoridade de suas decisões. - Conheço, pois, da reclamação, porque de competência se trata, e dela conhecendo lhe dou provimento, nos termos do parecer da Procuradoria-Geral da República. - Aliás, o Egrégio Plenário,no Agravo de Instrumento nº 67.453, do Espírito Santo, e de que foi relator o eminente Ministro BILAC PINTO, em 19-05-1977, à unanimidade, decidiu ser da competência privativa do STF o exame da arguição de relevância, tanto no que diz respeito ao seus pressupostos de admissibilidade, quanto ao mérito. - A arguição de relevância é o meio adequado de levar ao conhecimento do Supremo Tribunal Federal casos em que, não admissível o apelo extremo não obstante deva ele ser processado por sua específica relevância, uma vez reconhecida pelo S.T. Federal. - Assim, quer pela natureza da causa, quer pela deficiência da alçada ou outro impedimento regimental, provida a arguição de relevância, poderá ser processado e julgado o apelo extraordinário. - Caberá privativamente ao Supremo Tribunal Federal o exame da arguição de relevância da questão Federal, art. 308, § 3º do ER 3/1975, I e II, quer quanto às condições de admissibilidade, quer quanto ao mérito. - É o meu voto. Julgado em 01-09-1977 Revista Trimestral de Jurisprudência. Janeiro, 1978 - Vol. 83 - Pág. 1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 Supremo Tribunal Federal o único competente para apreciar arguição de relevância, em seus pressupostos e no seu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2026-07-27T23:53:11.572Z</dcterms:created>
  <dcterms:modified xsi:type="dcterms:W3CDTF">2026-07-27T23:53:11.572Z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