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INTERVENÇÃO EM SOCIEDADE</w:t>
      </w:r>
    </w:p>
    <w:p/>
    <w:p/>
    <w:p>
      <w:r>
        <w:t xml:space="preserve">05. CONCURSO — MINISTÉRIO PÚBLICO - EXIGÊNCIA EDITALÍCIA DE 02 ANOS DE BACHARELADO EM DIREITO - LEGALIDADE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Súmula: 5 É LEGAL A EXIGÊNCIA EDITALÍCIA DE COMPROVAÇÃO DE DOIS ANOS DE BACHARELADO EM DIREITO POR PARTE DO CANDIDATO AO CARGO DE PROMOTOR DE JUSTIÇA ADJUNTO DO MINISTÉRIO PÚBLICO DO DISTRITO FEDERAL E TERRITÓRIOS. Legislação: Lei Complementar nº 75 de 20/05/93. Acórdão: 111737 Processo: 19980020024748MSG Data de Publicação: 05/05/1999 Data de Publicação: 25/11/1999 Data de Publicação: 26/11/1999 Data de Publicação: 29/11/1999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2026-07-28T06:40:17.522Z</dcterms:created>
  <dcterms:modified xsi:type="dcterms:W3CDTF">2026-07-28T06:40:17.522Z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