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Cível 1.350/87</w:t>
      </w:r>
    </w:p>
    <w:p/>
    <w:p>
      <w:r>
        <w:t xml:space="preserve">CRÉDITO DECORRENTE — ADOÇÃO DA TR COMO ÍNDICE DE ATUALIZAÇÃO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é pioneira nesta Eg. Câmara, onde se pacificou o entendimento, como de resto na jurisprudência predominante, de que a TR é indexador. - Na sua função de atualizar o "quantum debeatur" à época do pagamento, a TR resulta do fenômeno inflacionário, e responde à necessidade de atualizar a dívida, para evitar enriquecimento ilícito do credor em detrimento do devedor. - Como fator econômico que é, a correção monetária para TR é praticada no mundo negocial, como a forma encontrada para aquela atualização. - Logo, a incidência da TR independe de lei, mesmo porque dela não advém um "plus" ao débito, mas tão-somente o atualiza. - Os julgados trazidos à colação na contraminuta do B. H. S/A evidenciam que a TR pode ser utilizada como fator de correção para débitos ... . - A propósito, ressalta o ilustre representante do Ministério Público de primeiro grau ... que "não faz sentido que os débitos concordatários e das falências sejam corrigidos de forma diferente de todas as demais obrigações, para as quais a Lei nº 8.177/91 previu a TR como indexador, em substituição ao Bônus do Tesouro Nacional (BTN)". - Não sendo, pois, a TR uma taxa de juros, mas um indexador da economia, afasta-se, por imprópria, a alegação de que sua cobrança implique fazer incidir juros sobre juros. Ac. de 16-06-1994 Jurisprudência Mineira - Abril a Setembro de 1994 - Vols. 126/127 - Pág. 67 EMFOR 555 EMENTA: - Às concordatas não se aplica a Lei 6.899/81 mas a 7.274/84, que deu nova redação ao artigo 175 da Lei de Falências. Embora péssimo e confuso o texto, consagra ele a correção monetária dos créditos sujeitos aos efeitos da concordata. (Trecho do Acórdão). RESUMO DO ACÓRDÃO: - ... O ponto de vista aqui vencedor é o esposado uniformemente pela E. Primeira Câmara Cível desta Côrte, lançado nos Acórdãos na Apelação Cível nº 1.350/87 e no Agravo de Instrumento nº 881/87, da lavra do Desembargador RENATO MANESCHY, de que às concordatas não se aplica a Lei 6.899/81, mas a 7.274/84, que deu nova redação ao artigo 175 da Lei de Falências. Embora péssimo e confuso o texto, consagra ele a correção monetária dos créditos sujeitos aos efeitos da concordata, que foi bem admitido pelo Colendo Supremo Tribunal Federal no Recurso Extraordinário nº 109.448-6, de que foi Relator o Ministro CARLOS MADEIRA. - Há uma estreita correlação entre as duas leis, a primeira prevendo a atualização das dívidas líquidas a partir do ajuizamento da ação e, a segunda, estabelecendo que ela se conta após o 30º dia do ingresso do pedido da concordata em Juízo, cujo despacho que a manda processar determina o vencimento antecipado de todos os créditos sujeitos aos seus efeitos. - Nesta concordata, onde a oferta do pagamento dos créditos se fez a prazo, em dois anos, negar a correção monetária seria consagrar um verdadeiro enriquecimento sem causa, já que ela nada acrescenta ao débito, não é uma punição, mas a simples manutenção do valor da moeda, expressada em novos algarismos. Não tendo o caráter de acréscimo de renda ou de fruto de capital, não prejudica o princípio da "par conditio creditorum". - A concordata é favor excepcional que a lei concede ao comerciante praticamente no estado de falência, permitindo-lhe a sobrevivência dentro de determinados critérios de pagamento do seu passivo. Se a eles é admitido pagar percentual menor que o devido ou em prazo dilatado de até dois anos, não é possível admitir que tais pagamentos se façam em moeda aviltada pela inflação, o que ocorre, lastimavelmente, no Brasil. Alta demais a inflação, os comerciantes concordatários acabarão, na prática, por nada pagar, enquanto terão o seu "ativo" atualizado. Foi isso o que deixou expresso o ilustre Juiz a quo ao se referir a enriquecimento ilícito e a navios adquiridos que "estão sendo valorizados face a inflação", salientando que "se os credores não receberem, pelo menos, a correção monetária, incorrerão também em concordatas e falências." - A não atualização não foi objetivada pela lei, incentivaria até uma "indústria de concordatas" e, assim, a pretensão da Agravante, de eliminar pura e simplesmente a correção monetária, que só incidiria a partir das datas previstas para os depósitos se não realizados, não pode ser aceita. - Por esses motivos, deu-se provimento em parte ao recurso para estabelecer que a correção monetária incida a partir do 31º dia do ingresso do pedido de concordata em juízo. Ac. de 22-03-1988 Arquivo do EMFOR, TJ/1.759. EMFOR 487 EMENTA: - O crédito hipotecário, pela sua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sua função de corrigir o "quantum debeatur" à época do pagamento, a TR resulta do fenômeno inflacionário, e responde à necessidade de atualizar a dívida, para evitar enriquecimento ilícito do credor em detrimento do devedor concordatário. Como fator econômico que é, a correção monetária para TR independe de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2026-07-27T23:54:48.861Z</dcterms:created>
  <dcterms:modified xsi:type="dcterms:W3CDTF">2026-07-27T23:54:48.861Z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