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4.862 DE 21-10-2003</w:t>
      </w:r>
    </w:p>
    <w:p/>
    <w:p/>
    <w:p>
      <w:r>
        <w:t xml:space="preserve">CONTRIBUIÇÃO PARA PIS/PASEP E FINANCIAMENTO DA SEGURIDADE SOCIAL INCIDENTES SOBRE A IMPORTAÇÃO DE BENS E SERVIÇOS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164, DE 29 DE JANEIRO 2004 Dispõe sobre a Contribuição para os Programas de Integração Social e de Formação do Patrimônio do Servidor Público e a Contribuição para o Financiamento da Seguridade Social incidentes sobre a importação de bens e serviços, e dá outras providências. O VICE-PRESIDENTE DA REPÚBLICA, no exercício do cargo de Presidente da República, usando da atribuição que lhe confere o art. 62 da Constituição, adota a seguinte Medida Provisória, com força de lei: CAPÍTULO I DA INCIDÊNCIA Art. 1º Ficam instituídas a Contribuição para os Programas de Integração Social e de Formação do Patrimônio do Servidor Público Incidente na Importação de Produtos Estrangeiros ou Serviços - PIS/PASEP-Importação e a Contribuição Social para o Financiamento da Seguridade Social Devida pelo Importador de Bens Estrangeiros ou Serviços do Exterior - COFINS-Importação, com base nos arts. 149, § 2º, inciso II, e 195, inciso IV, da Constituição, observado o disposto no seu art. 195, § 6º. § 1º Os serviços a que se refere o caput são os provenientes do exterior prestados por pessoa física ou pessoa jurídica residente ou domiciliada no exterior, nas seguintes hipóteses: I - executados no País; ou II - executados no exterior, cujo resultado se verifique no País. § 2º Consideram-se também estrangeiros: I - bens nacionais ou nacionalizados exportados, que retornem ao País, salvo se: a) enviados em consignação e não vendidos no prazo autorizado; b) devolvidos por motivo de defeito técnico, para reparo ou para substituição; c) por motivo de modificações na sistemática de importação por parte do país importador; d) por motivo de guerra ou de calamidade pública; ou e) por outros fatores alheios à vontade do exportador; II - os equipamentos, as máquinas, os veículos, os aparelhos e os instrumentos, bem como as partes, as peças, os acessórios e os componentes, de fabricação n acional, adquiridos no mercado interno pelas empresas nacionais de engenharia, e exportados para a execução de obras contratadas no exterior, na hipótese de retornarem ao País. Art. 2º As contribuições instituídas no art. 1º não incidem sobre: I - bens estrangeiros que, corretamente descritos nos documentos de transporte, chegarem ao País por erro inequívoco ou comprovado de expedição, e que forem redestinados ou devolvidos para o exterior; II - bens estrangeiros idênticos, em igual quantidade e valor, e que se destinem à reposição de outros anteriormente importados que se tenham revelado, após o desembaraço aduaneiro, defeituosos ou imprestáveis para o fim a que se destinavam, observada a regulamentação do Ministério da Fazenda; III - bens estrangeiros que tenham sido objeto de pena de perdimento, exceto nas hipóteses em que não sejam localizados, tenham sido consumidos ou revendidos; IV - bens estrangeiros devolvidos para o exterior antes do registro da declaração de importação, observada a regulamentação do Ministério da Fazenda; V - pescado capturado fora das águas territoriais do País, por empresa localizada no seu território, desde que satisfeitas as exigências que regulam a atividade pesqueira; VI - bens aos quais tenha sido aplicado o regime de exportação temporária; VII - bens ou serviços importados pelas entidades beneficentes de assistência social, nos termos do § 7º do art. 195 da Constituição, observado o disposto no art. 10; VIII - bens em trânsito aduaneiro de passagem, acidentalmente destruídos; IX - bens avariados ou que se revelem imprestáveis para os fins a que se destinavam, desde que destruídos, sob controle aduaneiro, antes de despachados para consumo, sem ônus para a Fazenda Nacional; e X - o custo do transporte internacional e de outros serviços, que tiverem sido computados no valor aduaneiro que serviu de base de cálculo da contribuição. CAPÍTULO II DO FATO GERADOR Art. 3º O fato gerador será: I - a entrada de bens estrangeiros no território nacional; ou II - o pagamento, o crédito, a entrega, o emprego ou a remessa de valores a residentes ou domiciliados no exterior como contraprestação por serviço prestado. § 1º Para efeito do inciso I do caput, consideram-se entrados no território nacional os bens que constem como tendo sido importados e cujo extravio venha a ser apurado pela administração aduaneira. § 2º O disposto no § 1º não se aplica: I - às malas e às remessas postais internacionais; e II - à mercadoria importada a granel que, por sua natureza ou condições de manuseio na descarga, esteja sujeita a quebra ou a decrésci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2026-10-26T03:40:04.409Z</dcterms:created>
  <dcterms:modified xsi:type="dcterms:W3CDTF">2026-10-26T03:40:04.409Z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