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4.862 DE 21-10-2003</w:t>
      </w:r>
    </w:p>
    <w:p/>
    <w:p/>
    <w:p>
      <w:r>
        <w:t xml:space="preserve">CONTRIBUIÇÃO PARA PIS/PASEP E FINANCIAMENTO DA SEGURIDADE SOCIAL INCIDENTES SOBRE A IMPORTAÇÃO DE BENS E SERVIÇOS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164, DE 29 DE JANEIRO 2004 Dispõe sobre a Contribuição para os Programas de Integração Social e de Formação do Patrimônio do Servidor Público e a Contribuição para o Financiamento da Seguridade Social incidentes sobre a importação de bens e serviços, e dá outras providências. O VICE-PRESIDENTE DA REPÚBLICA, no exercício do cargo de Presidente da República, usando da atribuição que lhe confere o art. 62 da Constituição, adota a seguinte Medida Provisória, com força de lei: CAPÍTULO I DA INCIDÊNCIA Art. 1º Ficam instituídas a Contribuição para os Programas de Integração Social e de Formação do Patrimônio do Servidor Público Incidente na Importação de Produtos Estrangeiros ou Serviços - PIS/PASEP-Importação e a Contribuição Social para o Financiamento da Seguridade Social Devida pelo Importador de Bens Estrangeiros ou Serviços do Exterior - COFINS-Importação, com base nos arts. 149, § 2º, inciso II, e 195, inciso IV, da Constituição, observado o disposto no seu art. 195, § 6º. § 1º Os serviços a que se refere o caput são os provenientes do exterior prestados por pessoa física ou pessoa jurídica residente ou domiciliada no exterior, nas seguintes hipóteses: I - executados no País; ou II - executados no exterior, cujo resultado se verifique no País. § 2º Consideram-se também estrangeiros: I - bens nacionais ou nacionalizados exportados, que retornem ao País, salvo se: a) enviados em consignação e não vendidos no prazo autorizado; b) devolvidos por motivo de defeito técnico, para reparo ou para substituição; c) por motivo de modificações na sistemática de importação por parte do país importador; d) por motivo de guerra ou de calamidade pública; ou e) por outros fatores alheios à vontade do exportador; II - os equipamentos, as máquinas, os veículos, os aparelhos e os instrumentos, bem como as partes, as peças, os acessórios e os componentes, de fabricação n acional, adquiridos no mercado interno pelas empresas nacionais de engenharia, e exportados para a execução de obras contratadas no exterior, na hipótese de retornarem ao País. Art. 2º As contribuições instituídas no art. 1º não incidem sobre: I - bens estrangeiros que, corretamente descritos nos documentos de transporte, chegarem ao País por erro inequívoco ou comprovado de expedição, e que forem redestinados ou devolvidos para o exterior; II - bens estrangeiros idênticos, em igual quantidade e valor, e que se destinem à reposição de outros anteriormente importados que se tenham revelado, após o desembaraço aduaneiro, defeituosos ou imprestáveis para o fim a que se destinavam, observada a regulamentação do Ministério da Fazenda; III - bens estrangeiros que tenham sido objeto de pena de perdimento, exceto nas hipóteses em que não sejam localizados, tenham sido consumidos ou revendidos; IV - bens estrangeiros devolvidos para o exterior antes do registro da declaração de importação, observada a regulamentação do Ministério da Fazenda; V - pescado capturado fora das águas territoriais do País, por empresa localizada no seu território, desde que satisfeitas as exigências que regulam a atividade pesqueira; VI - bens aos quais tenha sido aplicado o regime de exportação temporária; VII - bens ou serviços importados pelas entidades beneficentes de assistência social, nos termos do § 7º do art. 195 da Constituição, observado o disposto no art. 10; VIII - bens em trânsito aduaneiro de passagem, acidentalmente destruídos; IX - bens avariados ou que se revelem imprestáveis para os fins a que se destinavam, desde que destruídos, sob controle aduaneiro, antes de despachados para consumo, sem ônus para a Fazenda Nacional; e X - o custo do transporte internacional e de outros serviços, que tiverem sido computados no valor aduaneiro que serviu de base de cálculo da contribuição. CAPÍTULO II DO FATO GERADOR Art. 3º O fato gerador será: I - a entrada de bens estrangeiros no território nacional; ou II - o pagamento, o crédito, a entrega, o emprego ou a remessa de valores a residentes ou domiciliados no exterior como contraprestação por serviço prestado. § 1º Para efeito do inciso I do caput, consideram-se entrados no território nacional os bens que constem como tendo sido importados e cujo extravio venha a ser apurado pela administração aduaneira. § 2º O disposto no § 1º não se aplica: I - às malas e às remessas postais internacionais; e II - à mercadoria importada a granel que, por sua natureza ou condições de manuseio na descarga, esteja sujeita a quebra ou a decrésci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2026-07-27T23:38:30.264Z</dcterms:created>
  <dcterms:modified xsi:type="dcterms:W3CDTF">2026-07-27T23:38:30.264Z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