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LEI 8.069 DE 13-07-1990</w:t>
      </w:r>
    </w:p>
    <w:p/>
    <w:p>
      <w:r>
        <w:rPr>
          <w:b/>
          <w:bCs/>
        </w:rPr>
        <w:t xml:space="preserve">Julgado em: </w:t>
      </w:r>
      <w:r>
        <w:t xml:space="preserve">06/12/1976</w:t>
      </w:r>
    </w:p>
    <w:p/>
    <w:p>
      <w:r>
        <w:t xml:space="preserve">INTERRUPÇÃO CONTRA O EMITENTE — SE SE ESTENDE AOS AVALISTAS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presente recurso veio até esta Corte em razão do provimento do agravo nº 63.600 - PE, em face do parecer da Procuradoria-Geral da República, que argumentou ser discutível o acerto do acórdão, "em face dos termos do art. 176, § 1º, do CC". Creio, entretanto, que melhor examinou a matéria o segundo parecer que li no relatório: Com efeito, já escrevia JOÃO EUNÁPIO BORGES: "A solidariedade que junge todos eles à obrigação de pagar o título é a solidariedade cambial específica, sucessiva ou de caução, à qual não se aplica a norma do art. 176, § 1º, do CC. A interrupção operada contra um coobrigado não atinge nem prejudica aos demais. E, particularmente, interrompida a prescrição contra o avalizado, continua ela a correr, em relação ao avalista e vice-versa. "A Lei Uniforme consagrou o princípio em seu art. 71: "L'interruption de la prescription n'a d'effet que contre celui à l'égard duquel l'acte interruptif a été fait" ("Do Aval", Forense, ed. 1960, págs. 182-183). - Promulgada a Convenção pelo Decreto nº 57.663, de 24-01-1966, incorporou-se ela à legislação interna (RTJ 58/70), daí a aplicação de seu art. 71, não se podendo censurar o acórdão, com a invocação do art. 176, § 1, do CC. - Não conheço do recurso. Julgado em 07-12-1976 Revista dos Tribunais. Agosto, 1977 - Vol. 502 - Pág. 224 EMENTÁRIO FORENSE. Março, 1978. Ano XXX. Nº 352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Ainda que interrompida a prescrição da ação cambial contra o emitente, prossegue em relação aos avalistas.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2026-06-17T14:18:35.353Z</dcterms:created>
  <dcterms:modified xsi:type="dcterms:W3CDTF">2026-06-17T14:18:35.353Z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