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 64.559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GALLOTTI</w:t>
      </w:r>
    </w:p>
    <w:p>
      <w:r>
        <w:rPr>
          <w:b/>
          <w:bCs/>
        </w:rPr>
        <w:t xml:space="preserve">Julgado em: </w:t>
      </w:r>
      <w:r>
        <w:t xml:space="preserve">18/03/1975</w:t>
      </w:r>
    </w:p>
    <w:p/>
    <w:p>
      <w:r>
        <w:t xml:space="preserve">DESTINO DIVERSO MAS DE UTILIDADE PÚBLICA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discutido no acórdão embargado foi só o de saber se a destinação do imóvel a outro fim de utilidade pública, diverso do constante no decreto, justificaria a retrocessão ou identificação. - Portanto, quanto a este ponto restrito conheço dos embargos. - E conhecendo deles em parte, rejeito-os. - Faço-o pela fundamentação mesma do voto do eminente Relator, Ministro THOMPSON FLORES, "verbis": "Tanto a sentença como o acórdão desatendeu a pretensão das recorrentes autoras, porque conquanto não demolido o prédio, desapropriado originalmente em conseqüência do plano de urbanização, foi ele modificado. Todavia, o bem continua no poder do desapropriante, o qual o utiliza, com destinação pública, nos termos a que se refere a Constituição, art. 153, § 22, com o sentido que lhe tem atribuído. Assim procedendo, claramente se conclui que não ocorreu afronta à norma constitucional invocada, ou negativa de vigência dos preceitos argüidos. É que os julgados de primeiro e segundo graus afinaram com a jurisprudência do STF, como o comprovam os decisórios que seguem: RE 64.559, com farta indicação de julgados desta Corte - R.T.J., 57, p. 46 e segs., 2ª Turma, Relator Ministro ELOY DA ROCHA; AR 709, Pleno, Relator Ministro THOMPSON FLORES; ERE 53.771, Pleno, Relator Ministro BARROS MONTEIRO; Ement. de Jurispr. do STF, 770/2; e RE 73.459, 1ª Turma, Relator Ministro LUIZ GALLOTTI, DJ de 5-6-72". - E acrescento que se o aresto embargado expressamente se refere à jurisprudência do Supremo Tribunal Federal, invocando o julgado no RE 64.559, é claro que não pode ter divergido do entendimento deste, no sentido de que, embora modificada a destinação primitiva, não existe direito de retrocessão ou preempção legal quando "a coisa desapropriada ainda for empregada para fim d e utilidade pública". - Esta foi, como visto, a tese acolhida no acórdão agora sujeito aos presentes embargos. Teve, pois, como existente na atual destinação do prédio caso de utilidade pública. E com este ante-suposto, não objeto de controvérsia, adotou orientação dominante e pacífica neste Supremo Tribunal Federal. - Conheço em parte dos presentes embargos (afastando-o nos temas em que desbordam do conteúdo do acórdão embargado) porque admitida a divergência, na Turma; rejeito-os, porém, pelos próprios fundamentos da decisão recorrida. Julgado em 19-03-1975 VENCIDO O MINISTRO ALIOMAR BALEEIRO Revista Trimestral de Jurisprudência. Outubro, 1975. Vol. 74 - Pág. 95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retrocessão ou ressarcimento se o bem expropriado tem destino diverso mas de utilidade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2026-07-28T02:40:15.135Z</dcterms:created>
  <dcterms:modified xsi:type="dcterms:W3CDTF">2026-07-28T02:40:15.135Z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