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NÃO RESIDENCIAL</w:t>
      </w:r>
    </w:p>
    <w:p>
      <w:r>
        <w:rPr>
          <w:i/>
          <w:iCs/>
          <w:color w:val="666666"/>
        </w:rPr>
        <w:t xml:space="preserve">ADQUIRENTE DO IMÓVEL</w:t>
      </w:r>
    </w:p>
    <w:p/>
    <w:p>
      <w:r>
        <w:rPr>
          <w:b/>
          <w:bCs/>
        </w:rPr>
        <w:t xml:space="preserve">Recurso: </w:t>
      </w:r>
      <w:r>
        <w:t xml:space="preserve">RE 48.036</w:t>
      </w:r>
    </w:p>
    <w:p>
      <w:r>
        <w:rPr>
          <w:b/>
          <w:bCs/>
        </w:rPr>
        <w:t xml:space="preserve">Julgado em: </w:t>
      </w:r>
      <w:r>
        <w:t xml:space="preserve">22/10/1974</w:t>
      </w:r>
    </w:p>
    <w:p/>
    <w:p>
      <w:r>
        <w:t xml:space="preserve">CONTRATO RENOVANDO — PRAZO - OBSERVÂNCIA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dos embargos, porque provada a divergência. - Não há, - parece-me - no Dec. 24.150/34, nenhum dispositivo que expressamente garanta ao inquilino em locação, para fins comerciais ou industriais, a renovação pelo prazo mínimo de 5 anos, se o contrato último, a ser renovado, fixava prazo de duração menor. - O Eminente Ministro GONÇALVES DE OLIVEIRA fundou-se no artigo 31, desse Dec. 24.150: - "Art. 31. Se, em virtude da modificação das condições econômicas do lugar, o valor locativo fixado pelo contrato amigável, ou, em conseqüência das obrigações estatuídas pela presente lei, sofrer variações, além de 20%, das estimativas feitas, poderão os contratantes (locador ou locatário), findo o prazo de 3 anos da data do início da prorrogação de contrato, promover a revisão do preço estipulado. § 1º. O processo para essa revisão será o mesmo fixado por esta lei, para a prorrogação do contrato. § 2º. Este direito de revisão poderá ser exercido de 3 em 3 anos." - Como o locatário somou os prazos anteriores para completar 5 anos, já que o último, - de 2 anos e meio - não lhe assegurava a renovação, entendeu o r. voto vencedor que essa renovação não podia ser de menos de 5 anos. A mesma tese já defendera o Eminente Ministro GONÇALVES no venerando Acórdão de 27-7-61 no RE 48.036 - SP. - "Data venia", não posso tirar essa conseqüência do citado art. 31. Não houve violação da lei federal e a veneranda decisão favorável ao locatário está em conflito com o padrão indicado, isto é, o venerando acórdão proferido no RE 34.330, de que foi Relator o Eminente Ministro CANDIDO MOTTA (D.J de 29-12-58, p. 4.383). No mesmo sentido, esta Corte já se pronunciou no RE 15.209, de 6-12-49, Relator o Eminente Ministro HAHNEMANN (R.F., 13 1/81) e no Ag. 29.280, de 14-5-63, Relator o Eminente Ministro VICTOR NUNES. - Acredito que essas decisões são as que se conciliam com a letra e o espírito da lei. - O art. 31 cogita apenas do reajustamento do aluguel e, portanto, não rege a situação dos autores - isto é, o prazo mínimo da renovação. - De outra feita, já expus meu ponto de vista de que o Dec. 24.150, de 1934, diploma concebido numa conjuntura de depressão econômica de caráter agudo, há mais de 30 anos, quando convinha amparar a periclitante riqueza comercial e industrial na luta contra a riqueza imobiliária, constitui um anacronismo nesta fase de inflação quase galopante. As leis mais novas - a de incentivos à construção civil, a do Banco Nacional de Habitação etc, - exprimem uma política inversa, a de aflitivo esforço do Estado para restaurar a confiança em investimentos imobiliários. - Isso deve ser levado em conta na interpretação da lei, salvo a letra expressa dela, que, no caso, não favorece o locatário. Julgado em 23-10-1974 - Recebo os embargos. VENCIDOS OS MINISTROS XAVIER DE ALBUQUERQUE E BILAC PINTO Revista Trimestral de Jurisprudência, Outubro, 1975. Vol. 74. Pág. 99 N. da R.: O presente voto foi proferido também no julgamento do RE 59.257, RTJ, 43/538. EMENTÁRIO FORENSE. Julho, 1978. Ano XXX. Nº 356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prorrogação judicial de locação para fundo de comércio deve ser concedida pelo mesmo prazo do contrato anterior, desde que não exceda de 5 anos.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2026-09-10T23:38:18.320Z</dcterms:created>
  <dcterms:modified xsi:type="dcterms:W3CDTF">2026-09-10T23:38:18.320Z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