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NÃO RESIDENCIAL</w:t>
      </w:r>
    </w:p>
    <w:p>
      <w:r>
        <w:rPr>
          <w:i/>
          <w:iCs/>
          <w:color w:val="666666"/>
        </w:rPr>
        <w:t xml:space="preserve">ADQUIRENTE DO IMÓVEL</w:t>
      </w:r>
    </w:p>
    <w:p/>
    <w:p>
      <w:r>
        <w:rPr>
          <w:b/>
          <w:bCs/>
        </w:rPr>
        <w:t xml:space="preserve">Julgado em: </w:t>
      </w:r>
      <w:r>
        <w:t xml:space="preserve">07/03/1977</w:t>
      </w:r>
    </w:p>
    <w:p/>
    <w:p>
      <w:r>
        <w:t xml:space="preserve">SE PODE A SEGURADORA EXIGIR DO SEGURADO PROVA DE NÃO TER AGIDO COM CULPA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seguro feito para cobrir danos em veículo automotor reveste-se de caráter geral e imediato - e diz respeito àqueles riscos comuns próprios de quem trafega por ruas e estradas. - Não esta o titular da apólice obrigado a demonstrar não ter agido culposamente. A seguradora, sim, para eximir-se do pagamento da indenização é que deve demonstrar, livre de dúvidas, ter agido com culpa grave ou dolo o segurado. - E isto não foi feito de modo satisfatório. - A ocorrência, resultando acidente de trânsito, deve-se a vários fatores ainda não bem esclarecidos. - Por tais razões: Acordam em 1ª Câmara Cível do Tribunal de Justiça do Estado, por unanimidade de votos, dar provimento ao apelo para, reformando a decisão recorrida, julgar procedente a ação proposta. Julgado em 08-03-1977 Revista dos Tribunais. Novembro, 1977. Vol. 505. Pág. 181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presunção "juris tantum" é de que a indenização correspondente ao contrato de seguro deve ser paga desde que demonstrados os pressupostos essenciais para tal. Não está o titular da apólice obrigado a demonstrar não ter agido culposamente. A seguradora, sim, para eximir-se do pagamento da indenização é que deve provar, livre de dúvida, a alegação nesse sentido.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2026-10-26T06:07:55.404Z</dcterms:created>
  <dcterms:modified xsi:type="dcterms:W3CDTF">2026-10-26T06:07:55.404Z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