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ÚNICO SOBRE MINERAIS</w:t>
      </w:r>
    </w:p>
    <w:p>
      <w:r>
        <w:rPr>
          <w:i/>
          <w:iCs/>
          <w:color w:val="666666"/>
        </w:rPr>
        <w:t xml:space="preserve">EMPRESAS DE CONSTRUÇÃO</w:t>
      </w:r>
    </w:p>
    <w:p/>
    <w:p>
      <w:r>
        <w:rPr>
          <w:b/>
          <w:bCs/>
        </w:rPr>
        <w:t xml:space="preserve">Recurso: </w:t>
      </w:r>
      <w:r>
        <w:t xml:space="preserve">REsp 990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15/12/1992</w:t>
      </w:r>
    </w:p>
    <w:p/>
    <w:p>
      <w:r>
        <w:t xml:space="preserve">INEXISTÊNCIA DE INCOMPATIBILIDADE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Apreciando o tema dos autos, o TRF da 1ª. Região entendeu ser devida a contribuição para o Finsocial instituída pelo DL. nº 1.940/82, pela ora recorrente Companhia Estanífera do Brasil, não obstante ser a mesma contribuinte do Imposto Único sobre Minerais. - A decisão fundamentou-se em precedentes do mesmo Tribunal, referidas no voto condutor do acórdão ora recorrido, apreciando preceitos constitucionais que tratam de imunidade objetiva (C.F./69, artigo 21, inc. IX e artigo 155, § 3º da C.F./88), denegando a segurança antes concedida pelo Juízo singular. - Daí a irresignação recursal, em que a recorrente pretende a reforma do v. aresto hostilizado sustentando violação aos artigos 74 CTN e 2º., do DL. 1.038/69. Ilustrando a divergência jurisprudencial, colaciona acórdão da Primeira Turma deste STJ, o REsp. nº 11.724 - CE, relatado pelo Ministro Garcia Vieira e julgado em 16-12-1992 (D.J. de 29-03-1993). - A violação à lei federal invocada prescinde do prequestionamento, viabilizador da admissibilidade do recurso especial manifestado pela letra "a", do artigo 105, III da C.F./88. - É que, decidida a matéria com invocação expressa dos preceitos constitucionais, cabia ao recorrente opor embargos de declaração suscitando a apreciação do tema objeto dos dispositivos de lei federal invocados como violados. Não o fazendo, impossível a apreciação nesta instância superior se a controvérsia não foi decidida à luz da legislação federal apontada como contrariada, por isso que não se esgotou a instância ordinária para interposição do apelo especial. - Quanto à divergência jurisprudencial apontada, não a tenho por configurada à vista de decisão da Eg. Primeira Seção, que reúne as Primeira e Segunda Turmas de Direito Público, deste STJ, nos EREsp. 990 - CE, relatado pelo Ministro César Asfor Rocha (D.J. de 22-08-1994), nos termos da ementa que reproduzo: "EMBARGOS DE DIVERGÊNCIA. TRIBUTÁRIO. EMPRESA DE MINERAÇÃO. CONTRIBUINTE DO IMPOSTO ÚNICO SOBRE MINERAIS (IUM). PRETENDIDA EXCLUSÃO DO FINSOCIAL. PRECEDENTES. Inexiste incompatibilidade entre o Finsocial e o imposto único sobre minerais, desde que inocorre coincidência entre as operações previstas pelo artigo 1º do Decreto-lei nº 92.295/86 e o fato imponível do Finsocial (Decreto nº 1.940/82). Embargos rejeitados." - Vale referir, ainda, que a decisão mencionada foi majoritária, vencido apenas o Ministro Garcia Vieira, relator do acórdão paradigma apontado pelo recorrente. - Incide, ainda, a Súmula 83 deste STJ. - Do exposto, não conheço do recurso. Ac. de 03-09-1998 DJ de 09-11-1998, pág. 57 (Reg. nº 1995/0034426-2) Arquivo do EMFOR, STJ/N 5868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incompatibilidade entre o Finsocial e o Imposto Único sobre Minerais, desde que inocorre coincidência entre as operações previstas pelo artigo 1º. do Decreto-Lei nº 92.295/86 e o fato imponível do Finsocial (Decreto nº 1.940/82) (EREsp. 990 - CE).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2026-09-10T22:16:26.265Z</dcterms:created>
  <dcterms:modified xsi:type="dcterms:W3CDTF">2026-09-10T22:16:26.265Z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