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ÚNICO SOBRE MINERAIS</w:t>
      </w:r>
    </w:p>
    <w:p>
      <w:r>
        <w:rPr>
          <w:i/>
          <w:iCs/>
          <w:color w:val="666666"/>
        </w:rPr>
        <w:t xml:space="preserve">FINSOCIAL</w:t>
      </w:r>
    </w:p>
    <w:p/>
    <w:p>
      <w:r>
        <w:rPr>
          <w:b/>
          <w:bCs/>
        </w:rPr>
        <w:t xml:space="preserve">Recurso: </w:t>
      </w:r>
      <w:r>
        <w:t xml:space="preserve">RESP 990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15/12/1992</w:t>
      </w:r>
    </w:p>
    <w:p/>
    <w:p>
      <w:r>
        <w:t xml:space="preserve">INEXISTÊNCIA DE INCOMPATIBILIDADE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Apreciando o tema dos autos, o TRF da 1ª Região entendeu ser devida a contribuição para o Finsocial instituída pelo Decreto-lei nº 1.940/82, pela ora recorrente, Companhia Estanífera do Brasil, não obstante ser a mesma contribuinte do Imposto Único sobre Minerais. - A decisão fundamentou-se em precedentes do mesmo Tribunal, referidas no voto condutor do acórdão ora recorrido, apreciando preceitos constitucionais que tratam de imunidade objetiva (C.F./69, artigo 21, inciso IX e artigo 155, parágrafo 3º da C.F./88), denegando a segurança antes concedida pelo Juízo singular. - Daí a irresignação recursal, em que a recorrente pretende a reforma do v. aresto hostilizado sustentando violação aos artigos 74 CTN e 2º, do Decreto-lei nº 1.038/69. Ilustrando a divergência jurisprudencial, colaciona acórdão da Primeira Turma deste STJ, o REsp. 11.724 - CE, relatado pelo Ministro Garcia Vieira e julgado em 16-12-1992 (D.J. de 29-03-1993). - A violação à lei federal invocada prescinde do prequestionamento, viabilizador da admissibilidade do recurso especial manifestado pela letra "a", do artigo 105, III da C.F./88. - É que, decidida a matéria com invocação expressa dos preceitos constitucionais, cabia ao recorrente opor embargos de declaração suscitando a apreciação do tema objeto dos dispositivos de lei federal invocados como violados. Não o fazendo, impossível a apreciação nesta instância superior se a controvérsia não foi decidida à luz da legislação federal apontada como contrariada, por isso que não se esgotou a instância ordinária para interposição do apelo especial. - Quanto à divergência jurisprudencial apontada, n ão a tenho por configurada à vista de decisão da Eg. Primeira Seção, que reúne as Primeira e Segunda Turmas de Direito Público, deste STJ, nos EREsp. 990 - CE, relatado pelo Ministro César Asfor Rocha (D.J. de 22-08-1994), nos termos da ementa que reproduzo: "EMBARGOS DE DIVERGÊNCIA. TRIBUTÁRIO. EMPRESA DE MINERAÇÃO. CONTRIBUINTE DO IMPOSTO ÚNICO SOBRE MINERAIS (IUM). PRETENDIDA EXCLUSÃO DO FINSOCIAL. PRECEDENTES". Inexiste incompatibilidade entre o Finsocial e o Imposto Único sobre Minerais, desde que inocorre coincidência entre as operações previstas pelo artigo 1º do Decreto-lei nº 92.295/86 e o fato imponível do Finsocial (Decreto-lei nº 1.940/82). Embargos rejeitados." - Vale referir, ainda, que a decisão mencionada foi majoritária, vencido apenas o Ministro Garcia Vieira, relator do acórdão paradigma apontado pelo recorrente. - Incide, ainda, a Súmula 83 deste STJ. - Do exposto, não conheço do recurso. Ac. de 03-09-1998 DJ de 09-11-1998, pág. 57 (Reg. nº 1995/0034426-2) Arquivo do EMFOR, STJ/N 5915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incompatibilidade entre o Finsocial e o Imposto Único sobre Minerais, desde que inocorre coincidência entre as operações previstas pelo artigo 1º do Decreto-lei nº 92.295/86 e o fato imponível do Finsocial (Decreto-lei nº 1.940/82) (ERESP. 990 - CE).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2026-10-26T02:15:55.708Z</dcterms:created>
  <dcterms:modified xsi:type="dcterms:W3CDTF">2026-10-26T02:15:55.708Z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