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FINSOCIAL</w:t>
      </w:r>
    </w:p>
    <w:p/>
    <w:p/>
    <w:p>
      <w:r>
        <w:t xml:space="preserve">ARTS. 37, 40, 42, 48, 96, 149 E 201 — MODIFICA - INC. IX DO §3º DO ART. 142 - REVOGA - ALTERA EMENTA Nº 20 DE 15-12-1998</w:t>
      </w:r>
    </w:p>
    <w:p/>
    <w:p>
      <w:pPr>
        <w:pStyle w:val="Heading2"/>
      </w:pPr>
      <w:r>
        <w:rPr>
          <w:b/>
          <w:bCs/>
        </w:rPr>
        <w:t xml:space="preserve">Ementa</w:t>
      </w:r>
    </w:p>
    <w:p>
      <w:r>
        <w:t xml:space="preserve">EMENDA CONSTITUCIONAL Nº 41, DE 19 DE DEZEMBRO DE 2003 Modifica os arts. 37, 40, 42, 48, 96, 149 e 201 da Constituição Federal, revoga o inciso IX do § 3 do art. 142 da Constituição Federal e dispositivos da Emenda Constitucional nº 20, de 15 de dezembro de 1998, e dá outras providências. As MESAS da CÂMARA DOS DEPUTADOS e do SENADO FEDERAL, nos termos do § 3 do art. 60 da Constituição Federal, promulgam a seguinte Emenda ao texto constitucional: Art. 1º A Constituição Federal passa a vigorar com as seguintes alterações: "Art. 37. ......................................... ......................................... XI - a remuneração e o subsídio dos ocupantes de cargos, funções e empregos públicos da administração direta, autárquica e fundacional, dos membros de qualquer dos Poderes da União, dos Estados, do Distrito Federal e dos Municípios, dos detentores de mandato eletivo e dos demais agentes políticos e os proventos, pensões ou outra espécie remuneratória, percebidos cumulativamente ou não, incluídas as vantagens pessoais ou de qualquer outra natureza, não poderão exceder o subsídio mensal, em espécie, dos Ministros do Supremo Tribunal Federal, aplicando-se como limite, nos Municípios, o subsídio do Prefeito, e nos Estados e no Distrito Federal, o subsídio mensal do Governador no âmbito do Poder Executivo, o subsídio dos Deputados Estaduais e Distritais no âmbito do Poder Legislativo e o subsídio dos Desembargadores do Tribunal de Justiça, limitado a noventa inteiros e vinte e cinco centésimos por cento do subsídio mensal, em espécie, dos Ministros do Supremo Tribunal Federal, no âmbito do Poder Judiciário, aplicável este limite aos membros do Ministério Público, aos Procuradores e aos Defensores Públicos; ........................................." (NR) "Art. 40. Aos servidores titulares de cargos efetivos da União, dos Estados, do Distrito Federal e dos Municípios, incluídas suas autarquias e fun dações, é assegurado regime de previdência de caráter contributivo e solidário, mediante contribuição do respectivo ente público, dos servidores ativos e inativos e dos pensionistas, observados critérios que preservem o equilíbrio financeiro e atuarial e o disposto neste artigo. § 1º Os servidores abrangidos pelo regime de previdência de que trata este artigo serão aposentados, calculados os seus proventos a partir dos valores fixados na forma dos §§ 3º e 17: I - por invalidez permanente, sendo os proventos proporcionais ao tempo de contribuição, exceto se decorrente de acidente em serviço, moléstia profissional ou doença grave, contagiosa ou incurável, na forma da lei; ........................................................... § 3º Para o cálculo dos proventos de aposentadoria, por ocasião da sua concessão, serão consideradas as remunerações utilizadas como base para as contribuições do servidor aos regimes de previdência de que tratam este artigo e o art. 201, na forma da lei. ........................................................... § 7º Lei disporá sobre a concessão do benefício de pensão por morte, que será igual: I - ao valor da totalidade dos proventos do servidor falecido, até o limite máximo estabelecido para os benefícios do regime geral de previdência social de que trata o art. 201, acrescido de setenta por cento da parcela excedente a este limite, caso aposentado à data do óbito; ou II -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 8º É assegurado o reajustamento dos benefícios para preservar-lhes, em caráter permanente, o valor real, conforme critérios estabelecidos em lei. ........................................................... § 15. O regime de previdência complementar de que trata o § 14 será instituído por lei de iniciativa do respectivo Poder Executivo, observado o disposto no art. 202 e seus parágrafos, no que couber, por intermédio de entidades fechadas de previdência complementar, de natureza pública, que oferecerão aos respectivos participantes planos de benefícios somente na modalidade de contribuição definida. ........................................................... § 17. Todos os valores de remuneração considerados para o cálculo do benefício previsto no § 3° serão devidamente atualizados, na forma da lei. § 18. Incidir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2026-06-17T14:08:45.236Z</dcterms:created>
  <dcterms:modified xsi:type="dcterms:W3CDTF">2026-06-17T14:08:45.236Z</dcterms:modified>
</cp:coreProperties>
</file>

<file path=docProps/custom.xml><?xml version="1.0" encoding="utf-8"?>
<Properties xmlns="http://schemas.openxmlformats.org/officeDocument/2006/custom-properties" xmlns:vt="http://schemas.openxmlformats.org/officeDocument/2006/docPropsVTypes"/>
</file>