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50.046</w:t>
      </w:r>
    </w:p>
    <w:p/>
    <w:p>
      <w:r>
        <w:t xml:space="preserve">OFENSA A LITERAL DISPOSIÇÃO DE LEI — TEXTO
LEGAL DE INTERPRETAÇÃO CONTROVERTIDA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rescisória por ofensa a literal disposição de lei, quando a decisão rescindenda se tiver baseado em texto legal de interpretação controvertida nos tribunais. Referência: - Código de Processo Civil, art. 798, I, e. EAR 602, de 22.11.63 RE 50.046, de 05.04.63 RE 41.407, de 04.08.59 (R.T.J. 10/570) AR 537, de 14.08.61 Aprovada em Sessão de 13-12-1963 - pág. 150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2026-07-28T01:43:42.138Z</dcterms:created>
  <dcterms:modified xsi:type="dcterms:W3CDTF">2026-07-28T01:43:42.138Z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