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120702/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ANDRÉ KOZLOWSKI PROCESSUAL CIVIL</w:t>
      </w:r>
    </w:p>
    <w:p/>
    <w:p>
      <w:r>
        <w:t xml:space="preserve">REINTEGRAÇÃO DE POSSE — SUPREMACIA DO PODER PÚBLICO SOBRE INTERESSES PRIVADOS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6a Turma Remessa Ex Officio em Apelação Cível Processo: 2000.02.01.020089-3 - Publicação: DJ de 30/07/2002, pág. 220 Relator: Desembargador Federal ANDRÉ KOZLOWSKI PROCESSUAL CIVIL - REINTEGRAÇÃO DE POSSE - SUPREMACIA DO PODER PÚBLICO SOBRE INTERESSES PRIVADOS. 1- Os bens públicos não se prestam à aquisição por usucapião e tampouco a posse eventual gera direitos sucessórios. 2 - Havendo conflito entre um interesse individual e um interesse comunitário, ocorre primazia do último. 3 - Remessa necessária não conhecida. POR UNANIMIDADE, NÃO CONHECEU DA REMESSA NECESSÁRIA. REINTEGRAÇÃO DE POSSE - SUPREMACIA DO PODER PÚBLICO SOBRE INTERESSES PRIVADOS O processo chegou a esta Corte em remessa necessária da sentença que julgou procedente em parte o pedido formulado pela Universidade Federal do Rio de Janeiro nos autos da ação de reintegração de posse ajuizada para a desocupação de imóvel situado à Rua Venceslau Brás, sem que tenha de pagar qualquer tipo de indenização. O referido imóvel foi relacionado pela UFRJ como uma das áreas disponíveis para construção de salas de aula, face haver a universidade acordado com o MEC o aumento de 20% do número global de vagas oferecidas por vestibular, com a criação de 9 cursos novos e a implementação de horário noturno em 8 cursos já existentes, motivo porque a UFRJ necessitava do seu domínio pleno. No citado imóvel residia um funcionário da UFRJ, que fruía do bem com a finalidade de melhor desenvolver sua atividade de motorista do reitor. Com o seu falecimento, extinguiu-se a relação funcional que o ligava à unidade, dando margem à desocupação do imóvel, o que, não efetuada, caracterizou o esbulho por precariedade possessória. Ao justificar sua decisão, negando provimento à remessa, assim se expressou o Des. Fed. André Kozlowski: "Ora, o Poder Público goza de supremacia sobre os cidadãos, nascendo dessa desigualdade privilégios e prerrogativas que não podem ser desconsideradas. Havendo conflito entr e um interesse individual e um interesse comunitário, ocorre primazia deste, já que o objetivo principal é o bem coletivo. Não há dúvidas de que dar condições adequadas ao funcionamento de cursos para sanar a falta de salas de aula é de extrema importância para toda a comunidade". Acórdãos localizados em pesquisa no estudo comparado de jurisprudência: - STJ: - REsp 120702/DF (DJ de 20/08/2001, pg. 468) - TRF-1: - AC 1994.01.24855-9(DJ de 14/01/2002,pg. 110) - TRF-2: - AC 95.02.28532-8 (DJ de 09/12/97) - Segunda Turma - AG 96.02.12077-0(DJ de 19/06/2001) - Quarta Turma - TRF-3: - AC 97.03.007917-2(DJ de 09/10/2002, pg. 330) - TRF-4: - AC 2001.04.01.076419-0(DJ de 09/10/2002, pg. 781) - TRF-5: - AC 95.05.16157-3(DJ de 21/05/2002, pg. 858)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2026-10-26T03:48:58.522Z</dcterms:created>
  <dcterms:modified xsi:type="dcterms:W3CDTF">2026-10-26T03:48:58.522Z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