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Relator: </w:t>
      </w:r>
      <w:r>
        <w:t xml:space="preserve">Federal JULIETA LÍDIA LUNZ PROCESSO CIVIL</w:t>
      </w:r>
    </w:p>
    <w:p/>
    <w:p>
      <w:r>
        <w:t xml:space="preserve">PROCESSO CIVIL — EXIGÊNCIA JUDICIAL - DESCABIMENTO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1a Turma Apelação Cível Processo: 2001.02.01.002485-2 - Publicação: DJ de 07/02/2002, pág. 329 Relatora: Desembargadora Federal JULIETA LÍDIA LUNZ PROCESSO CIVIL - EXIGÊNCIA JUDICIAL - DESCABIMENTO. I - Na condução do feito exerce o magistrado o poder fiscalizador e procedimental de organizar os atos e termos do feito, a teor da lei adjetiva. II - Entretanto o poder discricionário do magistrado quanto à formação de sua convicção deve estar adstrito e contido pelos princípios da razoabilidade, da adequação e mesmo da proporcionalidade das exigências impostas ao autor para a comprovação dos fatos da causa. POR UNANIMIDADE, FOI PROVIDA A APELAÇÃO. DESCABIMENTO DE EXIGÊNCIA JUDICIAL O acórdão em questão aborda a interposição de apelação cível face à extinção da execução de sentença em razão da não-apresentação de cópia autenticada do CPF. Sustentou a apelante que o Juiz a quo não determinou a intimação pessoal do autor como preceitua o art. 267, § 1o, do CPC. Ao dar provimento ao recurso a Relatora observou: "Sem margem de dúvida que na condução do feito exerce o magistrado o poder fiscalizador e procedimental de organizar os atos e termos do feito, a teor da lei adjetiva. Entretanto o poder discricionário do magistrado quanto à formação de sua convicção deve estar adstrito e contido pelos princípios da razoabilidade, da adequação e mesmo da proporcionalidade das exigências impostas ao autor para a comprovação dos fatos da causa. O julgador, ao exigir a comprovação de ser o autor contribuinte do Fisco, extrapola dos deveres jurisdicionais, posto que o direito à dicção jurisdicional não é condicionado à filiação tributária do jurisdicionado para com o Fisco." Acórdãos pertinentes localizados nesta Corte. - 2a Seção: 96.02.24453-4 (DJ de 21/02/2002, pág. 225) - 1a Turma: 98.02.21933-9 (DJ de 19/06/2001) - 2a Turma: 96.02.01820-8 (DJ de 24/05/2002) - 3a Turma: 2000.02.01.061454-7 (DJ 13/11/2001) - 4a Turma: 99.02.23970-6 (DJ de 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2026-06-17T14:21:41.929Z</dcterms:created>
  <dcterms:modified xsi:type="dcterms:W3CDTF">2026-06-17T14:21:41.929Z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