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IVAN ATHIÉ MANDADO DE SEGURANÇA</w:t>
      </w:r>
    </w:p>
    <w:p/>
    <w:p>
      <w:r>
        <w:t xml:space="preserve">MANDADO DE SEGURANÇA — PRECATÓRIO - EXIGÊNCIA DE PROVA DO TRÂNSITO EM JULGADO DE SENTENÇA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Plenário Mandado de Segurança Processo: 98.02.28116-6 - Publicação: DJ de 13/06/2002, pág. 402 Relator: Desembargador Federal IVAN ATHIÉ MANDADO DE SEGURANÇA. PRECATÓRIO. EXIGÊNCIA DE PROVA DO TRÂNSITO EM JULGADO DE SENTENÇA. - A vedação posta no inciso II do artigo 5º, da Lei nº 1.533/51, diz respeito apenas a decisão judicial, e em não o sendo a proferida pelo Presidente do Tribunal, e requisição de pagamento, contra ela cabe mandado de segurança. Decisão que ordena suspensão de precatório, até prova do trânsito em julgado da sentença que julgou embargos à execução, não é ilegal, tampouco abusiva. Precedentes deste Tribunal. Mandado de segurança conhecido, mas denegado. POR MAIORIA, FOI NEGADA A SEGURANÇA. EXIGÊNCIA DE PROVA DO TRÂNSITO EM JULGADO DE SENTENÇA Trata-se de ação ajuizada perante o Juiz da 30a Vara Federal, do Rio de Janeiro, em que servidores pleiteavam - isso, em 1989 - a concessão de Gratificação de Atividade Técnico-Administrativa. O pleito foi deferido, a sentença transitou em julgado e o processo entrou em execução. Os cálculos foram elaborados com elementos fornecidos pela União e o precatório foi pago. Pediram então os servidores a complementação do precatório, face a necessidade da correção monetária, sendo embargados pela União. O Juiz Federal julgou improcedentes os embargos à execução, tendo a União agravado dessa decisão. O agravo foi acolhido pela Presidência deste Tribunal, que ordenou a suspensão do precatório, até prova do trânsito em julgado da sentença que julgou os embargos à execução. Impetraram, então, os servidores mandado de segurança contra a decisão do Presidente. A maioria do Plenário acompanhou o voto do Relator, negando a segurança, por não julgar a ordem de suspensão do precatório ilegal, nem abusiva. Eis o voto do Des. Fed. IVAN ATHIÉ: "Conheço do mandado de segurança, porque a decisão proferida pelo Presidente do Tribunal, em requisição de pagamento, é de natureza administrativa, e assim, embora previsto no Regimento Interno deste TRF-2a Região, vigente à época, o agravo regimental contra tais decisões, a vedação imposta no artigo 5o, II, da Lei nº 1.533/51 refere-se a despacho ou decisão, mas unicamente de natureza judicial, não ostentada pela objurgada no presente mandado de segurança. O Regimento Interno deste Tribunal, vigente até o dia 24 de janeiro último, estabelecia, em seu artigo 331, XII e XIII, como peças necessárias à formação do precatório, a sentença que julgou os embargos e a prova do seu trânsito em julgado. Sem embargo de a redação desse dispositivo, à época da expedição do precatório referido nos autos, e à época em que requereu-se o alvará de levantamento, não conter essas exigências, o fato é que, em razão de inúmeros precedentes, acabou-se por adotar essa sistemática, que revela cautela, longe de causar lesão a direito dos credores. Se bem que segundo o disposto no artigo 520, V, do Código de Processo Civil, a apelação de sentença proferida em embargos à execução não tenha efeito suspensivo, os nossos Tribunais não tem admitido pagamento de precatório, antes da prova do trânsito em julgado da sentença que decidiu a questão. Como exemplo, trago à colação Acórdão unânime do Pleno desta Corte, de Relatoria do Eminente Desembargador Federal Alberto Nogueira, proferido em 03/02/2000, no Agravo Regimental no Precatório nº 9.992, cuja ementa, publicada no DJ de 09/03/2000, tem este teor: 'PROCESSUAL CIVIL. CONSTITUCIONAL. AGRAVO REGIMENTAL. DECISÃO QUE, COM BASE NA NOVA REDAÇÃO DO ART. 331, § ÚNICO, INCISO XIII, DO RI DESTA CORTE, SUSPENDEU O PROCESSAMENTO DO PRESENTE PRECATÓRIO POR INCOMPROVADO O TRÂNSITO EM JULGADO DO ACÓRDÃO REFERENTE AO RECURSO DE APELAÇÃO. DAR PROSSEGUIMENTO AO QUESTIONADO PRECATÓRIO INDEPENDENTEMENTE DO ALUDIDO TRÂNSITO EM JULGADO. IMPOSSIBILIDADE. I - Em nível de agravo, nega-se provimento porque, efetivamente, sem o trânsito em julgado mencionado e de acordo com as nossas alterações regimentais, que aliás são hoje uma posição nacional no âmbito federal, em que se pese a corrente doutrinária entendendo que se poderá fazer uma execução provisória, ainda assim com caução ou depósito, não há como atender ao pleito. II - Agravo improvido. Decisão unânime.' Em relação à alegação de falta de fundamentação da decisão impugnada, melhor sorte não logram os impetrantes. A fundamentação destina-se a dar ao conhecimento dos envolvidos, das razões e dispositivos legais em que se fundam as decisões. No caso, os impetrantes não podem alegar desconh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2026-10-26T02:37:34.369Z</dcterms:created>
  <dcterms:modified xsi:type="dcterms:W3CDTF">2026-10-26T02:37:34.369Z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