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54.777</w:t>
      </w:r>
    </w:p>
    <w:p>
      <w:r>
        <w:rPr>
          <w:b/>
          <w:bCs/>
        </w:rPr>
        <w:t xml:space="preserve">Relator: </w:t>
      </w:r>
      <w:r>
        <w:t xml:space="preserve">PERCIVAL DE OLIVEIRA</w:t>
      </w:r>
    </w:p>
    <w:p/>
    <w:p>
      <w:r>
        <w:t xml:space="preserve">PROIBIÇÃO DE ESTABELECER-SE COM O MESMO RAMO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ventilada nos autos consta a renúncia expressa - o que torna irreversível a responsabilidade do réu -, cláusula sexta, de restabelecimento negocial na localidade. Esse contrato é de 9 de junho de 1980. - Decorrido, pouco mais de um ano, a 31 de outubro de 1981, contudo, o réu constitui nova firma, para explorar o mesmo ramo, também em Luzerna. - Verdade que a alteração contratual dá conta de sua retirada em 10 de janeiro de 1982, quando transferiu as cotas para a sócia C. de A., companheira e genetriz de filho comum. - Em seu depoimento pessoal confessa o réu possuir um Fiat Fiorino, 1980, em nome próprio, mas no qual "consta um letreiro "P. e C. N. E. Ltda". - A prova testemunhal reforça tal confissão. - O Dr. V. PINTO ANTUNES, citado pelo Desembargador SEBASTIÃO DE SOUZA (obra cit., pág. 159, assegurava na tese de concurso com a qual conquistou uma cátedra da Universidade de Minas Gerais: "Quando um empresário vende a outrem o seu negócio e no contrato estipula que não fará concorrência por determinado tempo, não pode instalar novo estabelecimento, de modo que venha por qualquer maneira desviar a clientela do adquirente do seu fundo de comércio. E se o fizer, pratica ato de concorrência ilícita ("Da Concorrência desleal na legislação brasileira", pág. 71)". - O artifício utilizado pelo réu, ora apelado, transferindo suas cotas para a companheira e social, ao invés de desobrigá-lo, aprofunda a convicção de que violou o compromisso a que estava obrigado. Inescondivelmente, desviou a clientela do autor-apelante. Porque, se m dúvida, exerce a mercancia em nome alheio. - O valor da multa diária postulada, ora convalidado, deverá ser atualizado e convertido em cruzados. - Recurso Provido. Ac. de 21-06-1988 Jurisprudência Catarinense - 2º Trimestre de 1988 - Vol. 60 - Pág. 128 NO MESMO SENTIDO: Apelação nº 54.777, Tr. Just. São Paulo - 2ª C., Relator: Desembargador PERCIVAL DE OLIVEIRA, ac. de 12-6-1951; Apelação nº 59.379, Tr. Just. São Paulo - 2ª C., Relator: Desembargador FREDERICO ROBERTO, ac. de 17-6-1952 e Apelação nº 69.775, Tr. Just. São Paulo, 3ª C., Relator: Desembargador ULYSSES DORA, ac. de 23-12-1954, "in" "EMFOR", Nºs 42, 53 e 89.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um empresário vende a outrem o seu negócio e no contrato estipula que não fará concorrência por determinado tempo, não pode instalar novo estabelecimento, de modo que venha por qualquer maneira desviar a clientela do adquirente do seu fundo de comércio. E se o fizer, pratica ato de concorrência ilícita.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2026-10-26T04:59:09.005Z</dcterms:created>
  <dcterms:modified xsi:type="dcterms:W3CDTF">2026-10-26T04:59:09.005Z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