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Julgado em: </w:t>
      </w:r>
      <w:r>
        <w:t xml:space="preserve">16/06/1952</w:t>
      </w:r>
    </w:p>
    <w:p/>
    <w:p>
      <w:r>
        <w:t xml:space="preserve">OBRIGAÇÃO CONTRAÍDA PELO VENDEDOR DE NÃO SE ESTABELECER NO BAIRRO COM NEGÓCIO DO MESMO GÊNERO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alegação de que não está o réu infringindo a obrigação pois não é ele quem, pessoalmente, pratica o comércio, e sim a sociedade de que faz parte, não merece acolhida. Do contrário, tornar-se-ía fácil a concorrência desleal. Para que esta exista não é necesário que o vendedor do negócio figure mesmo como dono do posterior. Basta que lhe empreste a sua colaboração ativa ( "Rev. dos Tribs", 193/875). - ................................................................................................................ - No caso dos autos, com maior razão, é de se concluir que a cláusula de proibição impede ao réu associar-se a terceiro, para exercer antiga profissão no local. Na qualidade de sócio, toma parte ativa movimento da casa comercial, como o comprovam as fotografias que acompanham o laudo da vistoria " ad perpetuam". Pratica atos de comércio, no ramo a que antes se dedicava; embora não seja exclusivamente seu o produto do seu trabalho e de seu comércio, certo é que tem interesse em aumentá-lo para que cresça a sua cota parte nos lucros da sociedade e que pertence; se, como sócio, não é comerciante, mas antes afirma, certo é que desenvolve atividade principal no interior do estabelecimento, no sentido de ampliar e desenvolver as suas vendas, de angariar freguesias novas, de conservar a antiga, de, enfim, estimular a concorrência da sua firma com outros negócios idênticos. ( Da sentença do Juiz ERYX DE CASTRO). Julgado em 17-06-1952 Revista dos Tribunais, Setembro de 1952 - pág. 319 - vol. 203 EMENTÁRIO FORENSE. Abril, 1953. Ano V. Nº 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de proibição, segundo a qual o alienante de estabelecimento comercial se obrigará a não se estabelecer com o mesmo ramo de comércio, impede também que ele se associe a terceiro para exercer antiga profissão no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2026-10-26T04:34:58.579Z</dcterms:created>
  <dcterms:modified xsi:type="dcterms:W3CDTF">2026-10-26T04:34:58.579Z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