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DIREITO LÍQUIDO E CERTO</w:t>
      </w:r>
    </w:p>
    <w:p/>
    <w:p>
      <w:r>
        <w:rPr>
          <w:b/>
          <w:bCs/>
        </w:rPr>
        <w:t xml:space="preserve">Recurso: </w:t>
      </w:r>
      <w:r>
        <w:t xml:space="preserve">RESP 100288-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Federal VERA LUCIA LIMA DA SILVA PROCESSUAL CIVIL</w:t>
      </w:r>
    </w:p>
    <w:p/>
    <w:p>
      <w:r>
        <w:t xml:space="preserve">PRESCRIÇÃO — NÃO CABIMENTO - AUSÊNCIA DE INTIMAÇÃO - FALHA NO MECANISMO JUDICIÁRIO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5ª Turma Agravo de Instrumento Processo: 2000.02.01.065224-0 Publicação: DJ de 09/08/2001, pág. 155 Relator: Desembargadora Federal VERA LUCIA LIMA DA SILVA PROCESSUAL CIVIL - AGRAVO - PRESCRIÇÃO - NÃO CABIMENTO - AUSÊNCIA DE INTIMAÇÃO PARA PROSSEGUIMENTO DO FEITO - FALHA NO MECANISMO JUDICIÁRIO - A demora no cumprimento de atos processuais não concernentes ao credor não enseja prescrição, e tampouco extingue direito da parte devido à morosidade do mecanismo judiciário. - A autarquia deixou de receber intimação para prosseguimento do feito, não cabendo argüição de prescrição, uma vez que a inércia decorreu da demora devido à transferência do processo da Justiça Estadual para a Federal. - Recurso improvido. POR UNANIMIDADE, FOI IMPROVIDO O AGRAVO. PRESCRIÇÃO: NÃO CABIMENTO - AUSÊNCIA DE INTIMAÇÃO - FALHA NO MECANISMO JUDICIÁRIO Agravo de instrumento foi interposto por espólio face a decisão monocrática que sujeitou a alegação de prescrição intercorrente em execução fiscal com base na inércia da parte agravada. O espólio alegou haver sido requerida a penhora trinta anos após a citação, sem, entretanto, anexar aos autos provas dessa alegação. O INSS, por sua vez, argumentou com o não recebimento da intimação para prosseguimento do feito quando o mesmo foi remetido da Justiça Estadual para a Federal. O agravo foi rejeitado porque a demora no cumprimento de atos processuais não concernentes ao credor não acarreta prescrição nem extingue direito da parte face a maioridade do mecanismo judiciário. É incabível a argüição da prescrição uma vez que a inércia não decorreu de desídia da autarquia, mas, sim, da demora devido à transferência da ação da Justiça Estadual para a Federal. O entendimento da Relatora está em acorde com o parecer do Ministério Público Federal nos autos, assim exposto. "Assim, se a transferência do processo da Justiça Estadual para a Federal se deu com algumas falhas e adiamentos, para os quais não contribuiu o INSS, difícil enxergar concretizada a prescrição, mesmo porque não seria razoável penalizar a autarquia por dificuldades no curso dos procedimentos da máquina judiciária." Como suporte ao seu voto, a Desembargadora Federal Vera Lucia citou acórdão do STJ (ERESP 100288- DJU de 26/10/98 - pg. 08). Acórdãos pertinentes: STJ: RESP 149767/MG (DJ de 08/03/2000, pg. 49) AGA 275934/RS (DJ de 15/05/2000, pg. 147) TRF-1: AC 1996.01.54523-9 (DJ de 25/03/2002, pg. 149) TRF-2: AC 2000.02.01.057480-0 (DJ de 14/08/2001) AC 2000.02.01.010221-4 (DJ de 12/04/2001) TRF-3: AG 2001.03.00.011827-0 (DJ de 28/01/2002, pg. 528).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2026-10-26T02:35:01.954Z</dcterms:created>
  <dcterms:modified xsi:type="dcterms:W3CDTF">2026-10-26T02:35:01.955Z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