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MS 98.02.43457-4</w:t>
      </w:r>
    </w:p>
    <w:p>
      <w:r>
        <w:rPr>
          <w:b/>
          <w:bCs/>
        </w:rPr>
        <w:t xml:space="preserve">Relator: </w:t>
      </w:r>
      <w:r>
        <w:t xml:space="preserve">Federal JULIETA LUNZ ADMINISTRATIVO</w:t>
      </w:r>
    </w:p>
    <w:p/>
    <w:p>
      <w:r>
        <w:t xml:space="preserve">CÁLCULO DE PROVENTOS — LEI POSTERIOR QUE NÃO RETROAGE PARA RESTRINGI-LO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1ª Turma Remessa Ex Officio em Mandado de Segurança Processo: 2000.02.01.004202-3 Publicação: DJ de 27/03/2001, pág. 10 Relator: Desembargadora Federal JULIETA LUNZ ADMINISTRATIVO - CÁLCULO DE PROVENTOS - LEI POSTERIOR QUE NÃO RETROAGE PARA RESTRINGI-LO. I - A exclusão das gratificações de nível superior é a decorrente do Decreto-Lei nº 2.365/87 importa em redução do pagamento, violando, por conseguinte, preceito constitucional que assegura a servidores inativos ou a pensionistas irredutibilidade de proventos. II - A decisão do Conselho da Justiça Federal relativamente ao enquadramento de diretores ativos da Justiça Federal no Plano de Carreira é restrito a essa categoria funcional, não se estendendo a servidores inativos que não percebiam remuneração dos cofres públicos, cuja aposentadoria é regulada por lei especial. (POR UNANIMIDADE, NEGADO PROVIMENTO À REMESSA NECESSÁRIA). CÁLCULO DE PROVENTOS - RETROAÇÃO DE LEI POSTERIOR Em seu voto, a relatora define com perfeição uma situação jurídica constituída que se pretendeu atingir com norma posterior: "...A Lei nº 9.035/95, ao alterar os critérios de cálculo de remuneração, não pode retroagir para prejudicar situação jurídica perfeita..." Idêntica decisão foi adotada neste Tribunal, na AMS nº 98.02.43457-4 (DJ de 28/09/99), encontrando-se questão assemelhada na AMS nº 1998.010.00.94200-6 (1ª Turma do TRF-1), DJ de 07/05/2001, pág. 40.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2026-07-28T02:53:03.791Z</dcterms:created>
  <dcterms:modified xsi:type="dcterms:W3CDTF">2026-07-28T02:53:03.791Z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