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450968</w:t>
      </w:r>
    </w:p>
    <w:p/>
    <w:p>
      <w:r>
        <w:t xml:space="preserve">ILEGALIDADES DOS CONTRATOS ANTERIORES — DISCUSSÃO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renegociação de contrato bancário ou a confissão da dívida não impede a possibilidade de discussão sobre eventuais ilegalidades dos contratos anteriores. Precedentes: RESP 450968 - RS 2002/0094565-1 DECISÃO: 27-05-2003 DJ DATA: 28-10-2003 PG: 283 RESP 237302 - RS 1999/0100238-9 DECISÃO: 08-02-2000 DJ DATA: 20-03-2000 PG: 78 RESP 132565 - RS 1997/0034802-4 DECISÃO: 12-09-2000 DJ DATA: 12-02-2001 PG: 118 Data da Decisão: 28-04-2004 DJ de 13-05-2004, pág. 201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2026-07-27T23:20:21.508Z</dcterms:created>
  <dcterms:modified xsi:type="dcterms:W3CDTF">2026-07-27T23:20:21.508Z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