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PROMESSA DE COMPRA E VENDA</w:t>
      </w:r>
    </w:p>
    <w:p/>
    <w:p>
      <w:r>
        <w:rPr>
          <w:b/>
          <w:bCs/>
        </w:rPr>
        <w:t xml:space="preserve">Recurso: </w:t>
      </w:r>
      <w:r>
        <w:t xml:space="preserve">resp 172.411</w:t>
      </w:r>
    </w:p>
    <w:p/>
    <w:p>
      <w:r>
        <w:t xml:space="preserve">FALTA — SE IMPEDE O SEU CONHECIMENTO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 razão o recorrente. Esta Corte já proclamou, em diversas oportunidades, o entendimento de que o descumprimento do disposto no CPC, artigo 526, não obsta o conhecimento do Agravo de Instrumento, visto que sua finalidade restringe-se a propiciar, na primeira instância, o exercício do juízo de retratação. - Nesse sentido o Eresp. 172.411 - RS, de relataria do Ministro Sálvio de Figueiredo Teixeira, publicado no DJ de 28-02-00: "PROCESSO CIVIL. CPC, ARTIGO 526. INTERPRETAÇÃO. RECURSO CONHECIDO PELO DISSÍDIO, MAS DESPROVIDO. RESSALVA DO PONTO DE VISTA DO RELATOR. - Segundo passou a entender o Tribunal, o descumprimento da norma do artigo 526, CPC, não impede o conhecimento do agravo." - Cito, também: "PROCESSUAL CIVIL. AGRAVO DE INSTRUMENTO. ARTIGO 526, CPC. - A abstinência do agravante em apresentar no juízo de primeiro grau cópia do agravo interposto não impede o conhecimento do agravo de instrumento pelo tribunal. - Precedentes. - Recurso não conhecido." (Resp. 127.557 - SP, relator Ministro César Rocha, DJ de 17-05-99). "PROCESSUAL CIVIL - AGRAVO DE INSTRUMENTO - AUSÊNCIA DE COMUNICAÇÃO DE SUA INTERPOSIÇÃO AO JUIZ DA CAUSA - ARTIGO 526 DO CPC. 1 - O teor do artigo 526 do CPC determina que "o agravante, no prazo de 3 (três) dias, requererá juntada, aos autos do processo, de cópia da petição do agravo de instrumento e do comprovante de sua interposição, assim como a relação dos documentos que instruíram o recurso". O não cumprimento desse dispositivo, entretanto, não acarreta nenhuma sanção ao agravante. 2 - Recurso especial provido." (Resp.183.952, relator Ministro José Delgado, D.J de 15-03-99). - Assim, conheço do Recurso e lhe dou provime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descumprimento da norma contida no CPC, artigo 526, não impede o conhecimento do Agravo de Instrumento, visto que sua finalidade restringe-se a propiciar o juízo de retratação.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2026-09-11T00:27:24.776Z</dcterms:created>
  <dcterms:modified xsi:type="dcterms:W3CDTF">2026-09-11T00:27:24.776Z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