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p>
      <w:r>
        <w:t xml:space="preserve">FUNDAÇÃO OSWALDO CRUZ — FIOCRUZ - DISPONIBILIZAÇÃO MEDIANTE RESSARCIMENTO</w:t>
      </w:r>
    </w:p>
    <w:p/>
    <w:p>
      <w:pPr>
        <w:pStyle w:val="Heading2"/>
      </w:pPr>
      <w:r>
        <w:rPr>
          <w:b/>
          <w:bCs/>
        </w:rPr>
        <w:t xml:space="preserve">Ementa</w:t>
      </w:r>
    </w:p>
    <w:p>
      <w:r>
        <w:t xml:space="preserve">LEI Nº 10.858, DE 13 DE ABRIL DE 2004. Autoriza a Fundação Oswaldo Cruz - Fiocruz a disponibilizar medicamentos, mediante ressarcimento, e dá outras providências. O PRESIDENTE DA REPÚBLICA Faço saber que o Congresso Nacional decreta e eu sanciono a seguinte Lei: Art. 1º Esta Lei trata da disponibilização de medicamentos pela Fundação Oswaldo Cruz - Fiocruz, mediante ressarcimento, visando a assegurar à população o acesso a produtos básicos e essenciais à saúde a baixo custo. Parágrafo único. Além da autorização de que trata o caput deste artigo, a Fiocruz poderá disponibilizar medicamentos produzidos por laboratórios oficiais da União ou dos Estados, bem como medicamentos e outros insumos definidos como necessários para a atenção à saúde. Art. 2º A Fiocruz entregará o respectivo medicamento mediante ressarcimento correspondente, tão-somente, aos custos de produção ou aquisição, distribuição e dispensação, para fins do disposto no art. 1º desta Lei. Art. 3º Para os efeitos do disposto no parágrafo único do art. 1º desta Lei, a Fiocruz poderá firmar: I - convênios com a União, com os Estados e com os Municípios; e II - contratos de fornecimento com produtores de medicamentos e outros insumos necessários para a atenção à saúde. Art. 4º A Fiocruz poderá, sem prejuízo do disposto nesta Lei, disponibilizar medicamentos e outros insumos oriundos de sua produção a países com os quais o Brasil mantenha acordo internacional, nos termos de regulamento. Art. 5º As ações de que trata esta Lei serão executadas sem prejuízo do abastecimento da rede pública nacional do Sistema Único de Saúde. Art. 6º Esta lei entra em vigor na data de sua publicação. Brasília, 13 de abril de 2004; 183º da Independência e 116º da República. LUIZ INÁCIO LULA DA SILVA Humberto Sérgio Costa Lima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2026-07-28T03:08:50.001Z</dcterms:created>
  <dcterms:modified xsi:type="dcterms:W3CDTF">2026-07-28T03:08:50.001Z</dcterms:modified>
</cp:coreProperties>
</file>

<file path=docProps/custom.xml><?xml version="1.0" encoding="utf-8"?>
<Properties xmlns="http://schemas.openxmlformats.org/officeDocument/2006/custom-properties" xmlns:vt="http://schemas.openxmlformats.org/officeDocument/2006/docPropsVTypes"/>
</file>