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- IPI</w:t>
      </w:r>
    </w:p>
    <w:p>
      <w:r>
        <w:rPr>
          <w:i/>
          <w:iCs/>
          <w:color w:val="666666"/>
        </w:rPr>
        <w:t xml:space="preserve">DECRETO 4.542 DE 26-12-2002</w:t>
      </w:r>
    </w:p>
    <w:p/>
    <w:p/>
    <w:p>
      <w:r>
        <w:t xml:space="preserve">LEI 10.336/2001 — CONTRIBUIÇÃO DE INTERVENÇÃO NO DOMÍNIO ECONÔMICO - CIDE - ALÍQUOTAS - REDUZ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5.060, DE 30 DE ABRIL DE 2004 Reduz as alíquotas da Contribuição de Intervenção no Domínio Econômico incidente sobre a importação e a comercialização de petróleo e seus derivados, gás natural e seus derivados, e álcool etílico combustível (CIDE), instituída pela Lei nº 10.336, de 19 de dezembro de 2001, e dá outras providências. O PRESIDENTE DA REPÚBLICA, no uso da atribuição que lhe confere o art. 84, inciso IV, da Constituição, e tendo em vista o disposto no caput e no § 1º do art. 9º da Lei nº 10.336, de 19 de dezembro de 2001, DECRETA: Art. 1º As alíquotas específicas da Contribuição de Intervenção no Domínio Econômico incidente sobre a importação e a comercialização de petróleo e seus derivados, gás natural e seus derivados, e álcool etílico combustível (CIDE), previstas no art. 5º da Lei no 10.336, de 19 de dezembro de 2001, ficam reduzidas para: I - R$ 280,00 (duzentos e oitenta reais) por metro cúbico de gasolinas e suas correntes; II - R$ 70,00 (setenta reais) por metro cúbico de diesel e suas correntes. Parágrafo único. Ficam reduzidas a zero as alíquotas de que trata o caput, aplicáveis a: I - querosene de aviação; II - demais querosenes; III - óleos combustíveis com alto teor de enxofre; IV - óleos combustíveis com baixo teor de enxofre; V - gás liquefeito de petróleo, inclusive o derivado de gás natural e de nafta; e VI - álcool etílico combustível. Art. 2º Ficam reduzidos a zero os limites de dedução da contribuição para o PIS/PASEP e da COFINS, a que se refere o art. 8º da Lei nº 10.336, de 2001. Art. 3º Este Decreto entra em vigor na data de sua publicação, produzindo efeitos em relação aos fatos geradores ocorridos a partir de 1º de maio de 2004. Brasília, 30 de abril de 2004; 183º da Independência e 116º da República. LUIZ INÁCIO LU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2026-06-17T15:50:48.760Z</dcterms:created>
  <dcterms:modified xsi:type="dcterms:W3CDTF">2026-06-17T15:50:48.760Z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