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MS ....</w:t>
      </w:r>
    </w:p>
    <w:p>
      <w:r>
        <w:rPr>
          <w:b/>
          <w:bCs/>
        </w:rPr>
        <w:t xml:space="preserve">Tribunal: </w:t>
      </w:r>
      <w:r>
        <w:t xml:space="preserve">TRF3</w:t>
      </w:r>
    </w:p>
    <w:p>
      <w:r>
        <w:rPr>
          <w:b/>
          <w:bCs/>
        </w:rPr>
        <w:t xml:space="preserve">Relator: </w:t>
      </w:r>
      <w:r>
        <w:t xml:space="preserve">Célio Benevi</w:t>
      </w:r>
    </w:p>
    <w:p/>
    <w:p>
      <w:r>
        <w:t xml:space="preserve">MANDADO DE SEGURANÇA — COMPENSAÇÃO DE CRÉDITO TRIBUTÁRIO - CONTRIBUIÇÃO PREVIDENCIÁRIA - REMUNERAÇÃO DE AUTÔNOMO -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REGIONAL FEDERAL DA ....ª REGIÃO INSTITUTO NACIONAL DO SEGURO SOCIAL - INSS PROCURADORIA ESTADUAL EM .... Proc. origem MS nº .... - ....ª Vara Cível Federal da Capital de .... Agravante: .... Agravado: .... e outro MINUTA DO AGRAVO DE INSTRUMENTO Exmo. Desembargador Relator, Colenda Turma! Trata-se de mandado de segurança que objetiva a compensação dos valores recolhidos a título da contribuição incidente sobre a remuneração de autônomos e administradores, prevista pelas Leis nºs 7.787/89 e 8.212/91, com base no artigo 66, da Lei nº 8.383/91 e sem as limitações impostas pela Orientação nº 8/97. A MMª Juíza a quo deferiu a liminar, para assegurar à impetrante o direito de efetuar a compensação dos valores pagos pela contribuição mencionada. Merece reforma a r. decisão agravada, como se demonstrará a seguir: DA COMPROVAÇÃO DA TEMPESTIVIDADE Preliminarmente, importante frisar que o ora agravante foi intimado da decisão agravada, que concedeu a liminar pleiteada, através do Ofício nº ..../...., recebido no Instituto em ..../..../.... e juntado aos autos em ..../..../.... (fls. .... verso e .... dos autos do mandamus, cópia anexas), razão pela qual, nos exatos termos dos arts. 188 e 522 do CPC, mostra-se tempestivo o presente agravo. DA IMPOSSIBILIDADE DE DEFERIMENTO DA LIMINAR NA HIPÓTESE DOS AUTOS Nos termos do artigo 7º, II, da Lei nº 1.533/51, para que seja concedida a liminar em mandado de segurança devem estar presentes dois pressupostos: a relevância do fundamento e a possibilidade da ineficácia de eventual concessão da segurança quando do julgamento da ação, caso a medida não seja concedida de pronto (periculum in mora). No caso dos autos, as impetrantes requererão a compensação dos valores recolhidos a título da contribuição incidente sobre a remuneração de autônomos e administradores, alegando a sua inconstitucionalidade. O d. Juízo de 1º grau considerou presentes os pressupostos legais necessários à concessão da liminar, deferindo o direito à compensação, como requerido na inicial. Não está configurado na espécie o periculum in mora. Não se percebe como o deferimento da compensação somente a final poderia resultar na sua ineficácia. Caso a segurança seja concedida, a compensação poderá ser normalmente exercida pela impetrante. Além disso, não há fundado receio de dano irreparável ou de difícil reparação para a agravada, que não está na iminência de sofrer lesão irreparável a nenhum direito, ou de ser penalizada pela autoridade impetrada, até porque o mandado de segurança não está atacando nenhum ato de autoridade, mas objetiva possibilitar à impetrante a prática de ato seu, qual seja, a compensação. Também está ausente o outro requisito legalmente exigido para o deferimento da liminar, qual seja, a relevância do fundamento. A compensação, para ser deferida, exige, a demonstração da liquidez e certeza do crédito, não bastante a apresentação unilateral de valores supostamente recolhidos, sem qualquer manifestação deste Instituto. Não está cabalmente demonstrado nos autos o direito da agravada de compensar os valores que apresenta, pois tais valores não se revestem de liqüidez e certeza, pressupostos necessários para a realização da compensação (arts. 170 do CTN e 1.010 e 1.017 do Código Civil). Neste sentido é o entendimento da jurisprudência dominante, como demonstram os seguintes acórdãos: "MANDADO DE SEGURANÇA - COMPENSAÇÃO DE CONTRIBUIÇÃO PREVIDENCIÁRIA - LIMINAR - DESCABIMENTO. A compensação entre créditos e débitos do contribuinte para com a Previdência Social pressupõe a liqüidez e certeza destes, a fim de que obrigações simétricas extingam-se mutuamente. Tal objetivo só é admissível em regime probatório pleno e não em sede de liminar, seja em mandado de segurança, seja em medida cautelar. Segurança denegada." (TRF 3ª Região - 1ª Seção, MS nº 94.03.081320-2-SP, Rel. Juiz Célio Benevi des, j. 02.08.95, v.u., DJU 29.08.95, p. 55.251). "PROCESSUAL CIVIL - MANDADO DE SEGURANÇA CONTRA ATO JUDICIAL - COMPENSAÇÃO DE CRÉDITOS TRIBUTÁRIOS - PRETENSÃO EM LIMINAR - DESCABIMENTO. O Instituto da compensação em sede tributária pressupõe a existência de créditos tributários e créditos líquidos, certos, vencidos ou vincendos, do contribuinte contra a Fazenda Pública (CTN, artigo 170). A extinção do crédito tributário por meio da compensação é efetuada pela autoridade administrativa, no exercício de competência vinculada, que não pode ser substituída pela atuação do Judiciário, pois o direito de ação press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2026-10-26T02:44:40.345Z</dcterms:created>
  <dcterms:modified xsi:type="dcterms:W3CDTF">2026-10-26T02:44:40.345Z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