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Geraldo Sobral</w:t>
      </w:r>
    </w:p>
    <w:p/>
    <w:p>
      <w:r>
        <w:t xml:space="preserve">PRESCRIÇÃO — LEI 6.830/80 - CRÉDITO TRIBUTÁRIO - DÍVIDA 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 ª VARA, DA SEÇÃO JURÍDICA DO ESTADO DO .... ...., já qualificada nos presentes autos nº ...., de Embargos à Execução, opostos contra a FAZENDA NACIONAL, vem, respeitosamente, por seu procurador adiante assinado, em atendimento ao r. Despacho de fls. .... expor e requerer o seguinte: PRELIMINARMENTE: Comunica, para os fins do art. 39 do Código de Processo Civil, a mudança do endereço do Procurador Judicial da Embargante, qual seja: Rua .... nº ...., em .... EM RESPOSTA À IMPUGNAÇÃO OFERECIDA PELA FAZENDA NACIONAL: Devem efetivamente ser aplicadas as disposições do Decreto-lei n° 2.302, de 21.11.1986, aos débitos constantes da Certidão de Dívida Ativa que embasa a Execução embargada (fls. .... dos autos em apenso). O cancelamento dos débitos alcançados pelas disposições do aludido diploma legal, todavia, não isenta a Embargada do ônus da sucumbência, na medida em que a relação processual inerente aos presentes embargos instaurou-se anteriormente à edição do DL 2.301/86. Ao contrário do que pretende a Embargada, o débito remanescente (Valor originário R$ .... ou R$ ....) está iniludivelmente atingido pela prescrição. Na tentativa de afastar a ocorrência da prescrição, alega a FAZENDA NACIONAL que esta prescrição foi interrompida (SIC) já em ...., quando se deu a inscrição do "débito em dívida ativa". (fls. .... Grifou-se). Equivoca-se a Embargada. Na verdade, a FAZENDA NACIONAL - deliberadamente ou não - confunde interrupção com suspensão do lapso prescricional. Com efeito, o dispositivo legal de que tenta socorrer-se para afastar a incidência da prescrição (o 2° do art. 8° da Lei 6.830/80) refere-se ao despacho Judicial que ordena a citação- e não, como sustenta a Embargada (fls. ....), à inscrição do débito em dívida ativa. Esta, a inscrição em dívida ativa, não interrompe, mas apenas suspende a prescrição (Lei 6.830/80, art. 2°, § 3°). "Interromper a prescrição signific a apagar o prazo já decorrido, o qual recomeçará seu curso. Assim, constituído definitivamente um crédito tributário, daí recomeça o curso da prescrição. Se após algum tempo, antes de completar-se o quinquênio, ocorre uma hipóteses de interrupção antes indicadas, o prazo já decorrido fica sem efeito e a contagem dos cinco anos volta a ser iniciada." (DEJALMA DE CAMPOS, Prescrição e Decadência, in Curso de Direito Tributário, Saraiva, 1982, pg. 149). "Suspender a prescrição é outra coisa. Significa paralisar o seu curso, enquanto perdurar a causa da suspensão. O prazo já decorrido perdura e uma vez desaparecida a causa da suspensão o prazo continua seu curso, pelo período remanescente." (aut. e op. cit., pg. 150). Sabe-se que o prazo de prescrição começa a fluir não da data da inscrição da dívida, mas da constituição definitiva do Crédito Tributário, que se realiza com o lançamento. (TRIBUNAL FEDERAL DE RECURSOS, ac. 99.196 PR, Rel. Ministro Geraldo Sobral, DJ de 16.5.85). O lapso prescricional, iniciado com o lançamento, é por força da inscrição em dívida ativa, suspenso por 180 (cento e oitenta) dias, findos o mesmo, continua a fluir, computando-se o período anterior à suspensão. Na hipótese presente, admite a FAZENDA NACIONAL que o débito constituiu-se em ...., data que ocorreu sua inscrição em dívida ativa. E somente em .... foi exarado o despacho judicial ordenando a citação da Embargante. Teria ocorrido a prescrição? Sim, sem sombra de dúvida. Demonstra-o uma simples operação aritmética: Entre a data da constituição definitiva do crédito tributário (.... - já computado o prazo para eventual recurso administrativo e a data de inscrição em dívida ativa (....), transcorreram exatos .... meses. Na data da suspensão do prazo prescricional (....) restavam portanto mais .... anos para que esta se consumasse. A suspensão perdurou por 180 dias. Portanto, a partir de ...., o prazo prescricional continuou a fluir, pelos .... anos. No dia .... de ..... de .... a prescrição consumou-se. Assim, quando em .... ordenou-se, finalmente, a citação da Executada, a ação inerente ao débito ora, embargos, já se encontrava irremediavelmente prescrita. Saliente-se, ademais, que a Lei 6.830/80 somente entrou em vigor em 24.12.80, não podendo, portanto, ter aplicação retroativa à hipótese vertente. Por derradeiro, há que se ressaltar que mesmo não houvesse a prescrição se consumado antes do despacho de fls. .... dos autos em apenso, aquela determinação judicial não teria o condão de interromper a prescrição, posto que prevalecer não o des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2026-10-26T07:21:04.565Z</dcterms:created>
  <dcterms:modified xsi:type="dcterms:W3CDTF">2026-10-26T07:21:04.565Z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