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p>
      <w:r>
        <w:t xml:space="preserve">ART. 516/CC — COMPRA E VENDA - ART. 547/CC - ESCRITURA PÚBLICA - DENUNCIAÇÃO À LIDE - POSSE - BENFEITORIA - NULIDADE DE NEGÓCIO JURÍDICO - ART. 1.219/NCC - ART. 1.255/NCC - LEI 10.406/02</w:t>
      </w:r>
    </w:p>
    <w:p/>
    <w:p>
      <w:pPr>
        <w:pStyle w:val="Heading2"/>
      </w:pPr>
      <w:r>
        <w:rPr>
          <w:b/>
          <w:bCs/>
        </w:rPr>
        <w:t xml:space="preserve">Ementa</w:t>
      </w:r>
    </w:p>
    <w:p>
      <w:r>
        <w:t xml:space="preserve">EXMO. SR. DR. JUIZ DE DIREITO DA .... VARA CÍVEL DA COMARCA DE .... MM. Dr. Juiz: Os autores, alegando serem legítimos proprietários do lote de terreno nº .... da quadra ...., da planta ...., no arrabalde do Bairro ...., nesta Cidade e Comarca, propuseram a presente AÇÃO DE DECLARAÇÃO DE NULIDADE DE ATOS JURÍDICOS, pretendendo assim, anular escritura de compra e venda, outorgada aos ...., através do Tabelião Distrital do ...., consoante o que se depara a um exame do Livro de Notas ...., fls. .... a .... Tal escritura, havida em .... de .... de ...., foi devida e legalmente registrada na .... Circunscrição de Registro de Imóveis, cuja matrícula, levou o nº .... Em razão da aquisição retro descrita, uma fez efetivada a transação, os Réus, tendo pago o valor avençado e de posse dos documentos legais passados por Cartórios idôneos (escritura de compra e venda) devidamente registrados, passaram a edificar benfeitorias sobre o imóvel que legalmente haviam adquirido. As benfeitorias em questão estão representadas pelos documentos de fls. .... e fls. .... dos autos, cujo valor de avaliação encontra-se representado pelo incluso Termo de Avaliação, passado pela Imobiliária .... (doc. ....). Na posse do imóvel que adquiriram de boa-fé, devidamente escriturado, uma vez construídas as benfeitorias já descritas, os Réus passaram a usar e fruir do mesmo, vindo regularmente a efetuar o pagamento dos impostos, conforme se depara de um exame dos documentos acostados aos autos às fls. .... e fls. .... Assim, é óbvio o seu estado de perplexidade ante a situação que se criou com o ajuizamento da presente ação. Contestando o feito, requereram a denunciação à lide dos outorgantes da procuração, bem como dos vendedores do imóvel já mencionado e objeto do litígio, para os efeitos da evicção. No mérito alegaram com acerto que, em caso de procedência da ação, seja-lhes concedido o direito de retenção das benfeitorias, haja vista que sua situação se e nquadra no disposto nos artigos 1219 do Código Civil Brasileiro e 1255 do mesmo diploma, primeira parte. Com efeito, está demonstrada, extreme de dúvidas, a sua boa-fé bem como o seu justo título, assim como a sua posse sobre o imóvel. Não há qualquer resquício por menor que seja, V. Exa., acerca das assertivas em questão, incontestes até o momento. Assim, estando devidamente assentado o princípio retro invocado, juntam os Réus a esta, certidão emanada do .... Tabelião de Notas da Comarca, onde consta transação de um lote contíguo àquele objeto da demanda, cuja transação operou-se a .... de .... de ...., pelo preço justo e acertado de R$ .... (....) (doc. ....). Como se pode evidenciar do documento .... (anexo), o valor atribuído pelo Sr. Avaliador da Imobiliária .... é da ordem de R$ .... (....), valor corrente dos imóveis naquela área, atualmente. A mesma avaliação (doc. ....) dá conta do valor das benfeitorias edificadas sobre o terreno, sendo estas no valor de R$ .... (....). Assim, é a presente para REQUERER se digne V. Exa., em julgar improcedente a presente ação de nulidade de ato jurídico, cominando-se aos Autores os ônus processuais de praxe. Entretanto, se outro for o entendimento de V. Exa., sejam os Autores condenados a indenizar as benfeitorias edificadas no imóvel, bem como a permanência dos Réus sobre o imóvel, até que tais benfeitorias sejam indenizadas, bem como o pagamento das custas processuais e honorários de advogados, proporcionalmente, nos termos já requeridos na contestação de folhas, por ser imperativo da mais salutar JUSTIÇA!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2026-10-26T02:44:44.806Z</dcterms:created>
  <dcterms:modified xsi:type="dcterms:W3CDTF">2026-10-26T02:44:44.806Z</dcterms:modified>
</cp:coreProperties>
</file>

<file path=docProps/custom.xml><?xml version="1.0" encoding="utf-8"?>
<Properties xmlns="http://schemas.openxmlformats.org/officeDocument/2006/custom-properties" xmlns:vt="http://schemas.openxmlformats.org/officeDocument/2006/docPropsVTypes"/>
</file>