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REINTEGRAÇÃO DE POSSE</w:t>
      </w:r>
    </w:p>
    <w:p>
      <w:r>
        <w:rPr>
          <w:i/>
          <w:iCs/>
          <w:color w:val="666666"/>
        </w:rPr>
        <w:t xml:space="preserve">USO DO IMÓVEL PELA CONCUBINA</w:t>
      </w:r>
    </w:p>
    <w:p/>
    <w:p/>
    <w:p>
      <w:r>
        <w:t xml:space="preserve">IMÓVEL CONSTRUÍDO EM TERRENO EXISTENTE ANTES DA SOCIEDADE — PARTILHA - COMO DEVE SER FEITA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presente caso o Magistrado levou em conta que o apelante possuía um terreno, descrito ..., sobre o qual o casal construiu um prédio. - Decidiu o Julgador acertadamente, pois acolheu que o casal contribuiu com partes iguais para o levantamento do edifício sobre esse terreno, determinando a partilha tão-somente da acessão. - Estabelecer proporção diversa da metade da construção demandaria prova circunstanciada quantitativamente, que o apelante não se preocupou em produzir. - Pelo exposto, nega-se provimento ao recurso. Ac. de 21-05-1992 Rev. dos Tribunais - Outubro de 1992 - Vol. 684 - Pág. 72 EMFOR 533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é matéria desconhecida a dificuldade do magistrado em estabelecer com precisão de balança de farmacêutico a parte cabente a cada concubino na sociedade de fato, solucionando-se as questões no mais das vezes com relativa precisão, considerando-se o acervo existente anteriormente à sociedade estabelecida pelo concubinato.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2026-10-26T05:56:15.991Z</dcterms:created>
  <dcterms:modified xsi:type="dcterms:W3CDTF">2026-10-26T05:56:15.991Z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