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RESCISÃO DE CONTRATO</w:t>
      </w:r>
    </w:p>
    <w:p/>
    <w:p/>
    <w:p>
      <w:r>
        <w:t xml:space="preserve">RESPONSABILIDADE CIVIL — DANO MORAL - ART. 159/CC - ART. 5/CF - NEXO DE CAUSALIDADE AUSENTE - ART. 186/NCC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CIDADE DE .... Autos nº .... Autora: .... Réu: .... CONTRA-RAZÕES DE RECURSO DE APELAÇÃO A recorrente moveu ação denominada Reparação de Danos, com o propósito de receber do recorrido a importância de .... (....) salários mínimos, alegando, em suma, ter sofrido, em sua imagem, danos, em virtude da empresa .... ter vendido algumas fotografias, sem a sua autorização, "retratos" que segundo a própria ilação serviram para seu marido destituí-la do pátrio poder do filho ...., cujo processo tramitou na ....ª Vara de Família de .... Em que pese as razões esgrimidas pela autora, a mesma não decorre de lógica, representando ato atentatório à dignidade da justiça, desprovida de sustentação fática e sobretudo jurídica. Exegeticamente analisando o conflito em tela, vislumbra-se, sem muito esforço mental, que não existe dano para reparar, eis que não houve publicação indevida das fotografias, portanto, a imagem da pseudo lesada não sofreu divulgação e tão pouco foi veiculada nos meios de publicidade. Em conseqüência, inexiste, no caso em foco, nexo causal entre a reprodução e o resultado, de forma que a sentença proferida no juízo "a quo" deve permanecer intocada, posto que traduz a verdadeira justiça. Por outro lado, a prova emprestada acostada no caderno processual revela que não foram os retratos fotográficos "sensuais" responsáveis pela perda do pátrio poder do filho menor, mas sim a sindicância, a qual de maneira insofismável, concluiu que a criança estava em situação de iminente risco em face do comportamento liberal da genitora materna, ora recorrente. De resto, não ficou demonstrado suficientemente a culpa ou dolo da recorrida para os efeitos de ensejar a responsabilidade civil, por conseguinte, a pretensão aduzida carece de respaldo jurídico, despicienda na forma e no mérito. Isto posto, requer-se a V. Exa., negar provimento ao recurso, uma vez que a decisão do juízo 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2026-06-17T15:24:13.836Z</dcterms:created>
  <dcterms:modified xsi:type="dcterms:W3CDTF">2026-06-17T15:24:13.836Z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