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EXECUÇÃO ESPECÍFICA</w:t>
      </w:r>
    </w:p>
    <w:p/>
    <w:p/>
    <w:p>
      <w:r>
        <w:t xml:space="preserve">ALIENAÇÃO MENTAL — INVALIDEZ PERMANENTE - EMBRIAGUEZ - CURATELA - CÔNJUGE - ART. 446/CC - ART. 1.767/NCC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domiciliada na Rua .... nº ...., por seu advogado infra-assinado, conforme procuração em anexo (doc. ....), com escritório na Rua .... nº ...., onde recebe intimações e notificações, vem, respeitosamente, à presença de Vossa Excelência para, com fundamento nos arts. 1177 e seguintes do Código de Processo Civil, c/c os artigos 1767 a 1769 do Código Civil e demais dispositivos legais aplicáveis à espécie, requerer INTERDIÇÃO de seu cônjuge .... (qualificação), residente e domiciliado na Rua .... nº ...., o que faz pelas seguintes razões de fato e de direito: A requerente, conforme faz provar mediante certidão anexa, é casada com o requerido desde a data de ...., sob o regime de ...., sendo que da união advieram .... filhos (docs. em anexo). O requerido, desde muito tempo atrás, entregou-se ao vício da embriaguez contumaz, o que lhe valeu uma série de internações em nosocômios especializados, nos anos de .... e .... (docs. em anexo). Inobstante todos os esforços dispendidos pela requerente no sentido de recuperar a saúde de seu cônjuge, sobreveio a invalidez permanente do mesmo, pois o álcool causou-lhe lesões neurológicas de caráter irreversível e, com isto, intensa instabilidade emocional e mental, o que, como conseqüência, fez com que o ora requerido fosse APOSENTADO, conforme se faz prova pelos documentos em anexo. Imperativa se faz a interdição imediata do Sr. ...., não apenas por ser notória a alienação mental em que se encontra, como notória também é a incapacidade do mesmo em auto reger-se, por completa falta de discernimento para tal, mas principalmente pela total falta de recursos financeiros a que se projetou a requerente, posto que a doença de seu cônjuge diminuiu consideravelmente as finanças da família. O interditando é beneficiário de uma apólice de seguros da Seguradora ...., que cobre casos de invali dez permanente, como a ocorrida com o requerido, todavia, para pagar o prêmio, exige-se Termo de Curatela do segurado, muito embora a doença que o acometeu já tenha sido exaustivamente comprovada através de atestados e perícia médica. Ante o exposto, requer se digne Vossa Excelência em receber o presente pedido na forma da lei, bem como os documentos que o acompanham, julgando-o, após cumpridas as cautelas de estilo e a oitiva do representante do Ministério Público, PROCEDENTE, conferindo à requerente o encargo de CURADORA do requerido, expedindo-se, para tal, o competente Termo de Curatela. Dá-se à causa, para efeitos fiscais, o valor de R$ .... (....) Nestes Termos, Pede Deferimento. ....,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2026-09-11T01:09:24.147Z</dcterms:created>
  <dcterms:modified xsi:type="dcterms:W3CDTF">2026-09-11T01:09:24.147Z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