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CLÁUSULA DE INALIENABILIDADE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Julgado em: </w:t>
      </w:r>
      <w:r>
        <w:t xml:space="preserve">04/05/2000</w:t>
      </w:r>
    </w:p>
    <w:p/>
    <w:p>
      <w:r>
        <w:t xml:space="preserve">RECURSO ADESIVO — CONTRA-RAZÕES - HONORÁRIOS ADVOCATÍCIOS - SENTENÇA - AUSÊNCIA DE IRREGULARIDADE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.....ª Vara Cível da Comarca de .....- ....... Autos nº .................. ..................: ...................... ..................: ...................... ......, pessoa jurídica de Direito Privado já identificada nos autos processuais em epígrafe, por seu bastante procurador judicial, infra-assinado, com o devido acato e respeito VEM perante Vossa Excelência apresentar CONTRA-RAZÕES ao Recurso Adesivo interposto por ........, pessoa física, ali identificada, fazendo-o nos exatos termos permitidos pelo ordenamento jurídico vigente, esperando ao final, ver providas suas razões de ingresso. Nestes Termos, Pede Deferimento. ........, ...... de ........... de ....... p.p. ............... OAB/..... ........ Excelentíssimo Senhor Doutor Ministro Presidente do Egrégio Superior Tribunal de Justiça. Excelentíssimos Senhores Doutores Ministros componentes da ___ Turma deste Egrégio Superior Tribunal de Justiça. Excelentíssimo Senhor Doutor Ministro Relator da ____ Turma deste Egrégio Superior Tribunal de Justiça. DAS CONTRA-RAZÕES AO RECURSO ADESIVO. Eméritos Julgadores 1. FATOS. O ...... foi alvo de procedimento cominatório, distribuído pela suplicada aos ......./....../.......perante o Douto Juízo de Direito da ......ª Vara Cível da Comarca de ............, visando a liberação de hipoteca incidente perante 2 (duas) unidades habitacionais, estas de propriedade do ......, tendo sido os bens imóveis adquiridos da empresa suplicada. Quando prolatada a sentença, constante às folhas .......dos autos, o M.M. Juiz julgou procedente a ação, condenando o ...... a proceder a liberação da hipoteca, assim como arcar com os honorários advocatícios, a base de 5% do valor atualizado da causa. Irresignado com a r. sentença, o ...... interpôs recurso adesivo, a fim de que fosse modificado o quantum fixado a título de honorários, sob a alegação de que o fundamento legal utilizado pelo Juiz não aplica-se ao caso em epígrafe. Contudo, tal alegação não pode prosperar, haja vista a correta aplicabilidade do Art. 20, § 4º do CPC, uma vez que a natureza da causa, o trabalho dispendido e o valor da causa, justificam a aplicação de tal parâmetro de condenação. Tais os fatos necessários. 2. DA CORRETA APLICAÇÃO DA VERBA HONORÁRIA. A sentença prolatada às folhas ....... dos autos não guardam nenhuma irregularidade, haja vista a existência de fundamentos sólidos que justifique a utilização do parâmetro aplicado. Consoante Art. 20 - par. 4 do CPC: Artigo 20. A sentença condenará o vencido a pagar ao vencedor as despesas que antecipou e os honorários advocatícios. Essa verba honorária será devida, também, nos casos em que o advogado funcionar em causa própria. Par. 4. Nas causas de pequeno valor, nas de valor inestimável, naquelas em que não houver condenação ou for vencida a Fazenda Pública, e nas execuções embargadas ou não, os honorários serão fixados consoante apreciação do juiz, atendidas as normas das alíneas "a", "b" e "c" do parágrafo anterior. Desprende-se da parte final de citado dispositivo, que, o juiz, tendo por base fundamentos e motivos sólidos que justifiquem a aplicação de parâmetro díspar dos existentes no Art. 20 par. 3, pode, quando da prolação da sentença, fixar o quantum devido a título de honorários, inferior ou superior ao limite legal de 10% a 20%. Assim, verifica-se que o caso em epígrafe está em consonância com o estatuto processual, já que quando da prolação da sentença, o juiz justificou a condenação em 5% do valor da causa, tendo como base o trabalho despendido e a natureza da causa, tendo sido atendidas as exigências das alíneas "a", "b", e "c" do Art. 20 par. 3 do CPC. Tal entendimento é o da jurisprudência: "AGRAVO DE INSTRUMENTO. EXECUÇÃO FISCAL. FIXAÇÃO DA VERBA HONORÁRIA PARA PRONTO PAGAMENTO. INTELIGÊNCIA DO Art.20 par. 4, DO ESTATUTO PROCESSUAL CIVIL. A fixa ção da verba honorária, mesmo em execução fiscal, ainda que seja para hipótese de pronto pagamento, deve ser tal que remunere, de forma digna, o efetivo trabalho desenvolvido pelo profissional do direito. Aplicação das diretrizes legais insertas no parágrafo 4º, do Art. 20, do CPC, observadas a singeleza do trabalho efetivado. Agravo Provido em parte. (AGI nº 70000825877, Primeira Câmara Cível, TJRS, Relator Des. Henrique Osvaldo Poeta Roenick, Julgado em 05/05/2000) No mesmo talame: AGRAVO DE INSTRUMENTO. HONORÁRIOS ADVOCATÍCIOS. EXECUÇÃO. INEXISTÊNCIA DE EMBARGOS. A TEOR DO ARTIGO 20, PARÁGRAFO 4, DO CPC. Os h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2026-10-26T05:39:32.215Z</dcterms:created>
  <dcterms:modified xsi:type="dcterms:W3CDTF">2026-10-26T05:39:32.215Z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