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EXCEÇÃO DE PRÉ-EXECUTIVIDADE</w:t>
      </w:r>
    </w:p>
    <w:p/>
    <w:p>
      <w:r>
        <w:rPr>
          <w:b/>
          <w:bCs/>
        </w:rPr>
        <w:t xml:space="preserve">Recurso: </w:t>
      </w:r>
      <w:r>
        <w:t xml:space="preserve">Ap. Cível 26/511-6/188</w:t>
      </w:r>
    </w:p>
    <w:p>
      <w:r>
        <w:rPr>
          <w:b/>
          <w:bCs/>
        </w:rPr>
        <w:t xml:space="preserve">Tribunal: </w:t>
      </w:r>
      <w:r>
        <w:t xml:space="preserve">TJGO</w:t>
      </w:r>
    </w:p>
    <w:p/>
    <w:p>
      <w:r>
        <w:t xml:space="preserve">EXCEÇÃO DE PRÉ-EXECUTIVIDADE — EXECUÇÃO - CITAÇÃO POR CARTA PRECATÓRIA -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ÚNICA VARA CÍVEL DA COMARCA DE ........, ESTADO ........ Processo de Execução n.º : ....... Exeqüente: ....... Executado: ....... ....., brasileiro, casado, agricultor, portador do R.G. n. .......... e inscrito no CPF sob o n.º ......., domiciliado no município de ........., com residência na Rua ........ - Centro, por seus mandatários legais in fine assinados (m.j), com o respeito e acatamento devidos vem perante Vossa Excelência, com espeque na Norma Instrumental Civil, para consignar a presente OBJEÇÃO DE PRÉ-EXECUTIVIDADE nos autos da Execução que lhe move o ..........., ali qualificado, fazendo-a consoante as relevantes motivações fáticas e de direito que doravante passa a alinhavar: EMINENTE MAGISTRADO, Roga-se vênia para, no proêmio das premissas que haverão de ser deduzidas no presente petitório, trazer à apreciação de Vossa Excelência alguns escólios universais de processo civil. Sabe o Executado que são eles já do conhecimento deste togado, mas sabe também que tais princípios jamais podem ser olvidados, uma vez que refletem o ideal de justiça que o Homem incessantemente tem buscado através dos tempos. Ei-los: "O próprio juiz tem necessidade do contraditório, por isso que se interest rei publicae que o credor fique satisfeito, mas igualmente que o devedor não acabe arruinado. Para isso, tem importância de primeira ordem o princípio audiatur et altera pars."(in, Derecho y processo, CARNELUTTI, 1971, pág. 341) Ainda na mesma obra, às páginas 338 e 339, assevera o excelso jurisconsulto : "Não se discute a causa obligandi da prestação exigida, a justiça ou a injustiça do que se contém no título executivo. Mas nos atos coativos que pratica, ou que ordena que se pratiquem, o juiz, como terceiro desinteressado e imparcial, tem de atuar super partes, entre sujeitos em contenda, a fim de que o litígio se resolva com JUSTIÇA." Destarte, consoante os ensinamentos retro expend idos, conclui-se que o princípio universal do contraditório constitui, sem sombra de dúvidas, garantia fundamental para uma escorreita entrega da tutela jurisdicional, devendo merecer, por parte dos magistrados, a mais viva repulsa qualquer norma legal que restrinja sua aplicação. Portanto, até mesmo no processo executivo deve existir uma ampla discussão da questão imposta à análise judicial, antes que se tome qualquer decisão ou se efetive qualquer tipo de prejuízo para qualquer das partes. Sendo assim, até mesmo a celeridade, característica inata do processo de execução, não poderá atropelar aquele mínimo de cautela exigível, máxime porque a legislação instrumental vigente contempla um outro processo, o cautelar, que apresenta, dentre outras funções, a de assegurar também uma futura relação processual executiva. Corroborando a tese acima esposada, dentre os doutrinadores pátrios que a abraçam, destaca-se o eminente CÂNDIDO RANGEL DINAMARCO, consignando : "Repelem-se, portanto, todos os escrúpulos de que às vezes se guarda a doutrina brasileira, evitando falar em contraditório quanto a um processo em que não haveria instrução e considerando inadequado afirmar a existência de instrução no processo executivo. Não se instrui para julgar o mérito, nem a prova ocupa espaço tão relevante ali, como no processo de conhecimento. Mas instrui-se e, em alguma medida, instrui-se provando também. Na medida do que o juiz julga no processo executivo (decisões interlocutórias, questões sobre penhora, seu reforço ou redução, avaliação do bem penhorado, remição, adjudicação, preferência etc.), sempre algum elemento de convicção é indispensável oferecer, em autêntica instrução probatória. Não instruir sobre o meritum causae, precisamente porque da existência ou inexistência do crédito apenas nos embargos se julga, não significa que nada se instrua no processo executivo." g/n - Cândido Rangel Dinamarco in Execução Civil, Malheiros Editores, 3ª edição, pág. 166. O in signe NELSON NERY JÚNIOR, do alto de sua sabedoria, põe fim ao debate, dizendo: "No entanto, mesmo antes de opor embargos do devedor, o que somente pode ocorrer depois de seguro o juízo pela penhora, o devedor pode utilizar-se de outros instrumentos destinados à impugnação no processo de execução, notadamente no que respeita às questões de ordem pública, por meio da impropriamente denominada exceção de pré-executividade. A expressão é imprópria porque "exceção" traz ínsita a idéia de disponibilidade do direito, razão porque não oposta a exceção ocorre a prec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2026-10-26T05:06:08.277Z</dcterms:created>
  <dcterms:modified xsi:type="dcterms:W3CDTF">2026-10-26T05:06:08.277Z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