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Apelação Cível 346/85</w:t>
      </w:r>
    </w:p>
    <w:p/>
    <w:p>
      <w:r>
        <w:t xml:space="preserve">RESCISÃO CONTRATUAL — LIMINAR - REINTEGRAÇÃO DE POSSE - LUCRO CESSANTE - DANO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EXCELENTÍSSIMO SENHOR DOUTOR JUIZ DE DIREITO DA ........ VARA CÍVEL DA COMARCA DE .... ......, brasileiro, casado, maior, corretor de imóveis, portador da CI/RG nº ...... e CPF sob nº ......, residente e domiciliado na rua ......, em ....., por sua advogada, adiante assinada, vem com o devido respeito à presença de Vossa Excelência, em acatamento a seu r. despacho de fls. ...., apresentar EMENDA À INICIAL Aos autos nº ........., de Ação de Resolução / Rescisão Parcial de Contrato c/c Pedido Liminar de Reintegração de Posse + Perdas e Danos e Lucros Cessantes + Dano moral, em tramite neste MM. Juízo, movidas em face de ........., brasileiro, solteiro, maior, empresário, portador da CI/RG nº ...... e CPF/MF sob nº ......, residente e domiciliado na rua ......., em ......., em face de ....., brasileiro, maior, comerciante, portador da CI./RG nº ....... e CPF/MF sob nº ......, residente e domiciliado na rua ......., em ........, pelas razões fáticas e jurídicas a seguir expostos, para ao final requerer: 1. BREVE RELATO 1. O requerente, ingressou com Ação de Resolução / Rescisão Parcial de Contrato c/c Pedido Liminar de Reintegração de Posse + Perdas e Danos e Lucros Cessantes + Dano Moral, e cumulou, inadvertidamente, pedidos de ação cautelar com ação ordinária, sem que tivesse sequer postulado a conversão do rito para que se acolhesse o procedimento ordinário, consoante prescreve o art. 292, par. 2º., do Código de Processo Civil, que assim estabelece: "Art. 292. É permitida a cumulação, num único processo, contra o mesmo réu, de vários pedidos, ainda que entre eles não haja conexão. Par. 2º. Quando, para cada pedido, corresponder tipo diverso de procedimento, admitir-se-á a cumulação, se o autor empregar o procedimento ordinário." 2. Assim sendo, assiste razão ao Culto Magistrado, ao contido em seu r. despacho de fls. .... 3. No entanto, é de se asseverar que em casos de imóveis, é também usual a propositura de ação de resci são cumulada com reintegração, até porque a reintegração é conseqüência da própria declaração da rescisão contratual postulada, se concedida, ao final. 4. Ante o pedido de concessão de medida liminar, o autor EMENDA A INICIAL, a fim de que sejam desconsiderado os pedidos de concessão de liminar fundamentados nos requisitos da medida cautelar de reintegração de posse, para requerê-la com espeque nos fundamentos que norteiam a concessão de medida liminar de tutela antecipada, do art. 273, e respectivos incisos e parágrafos, do Código de Processo Civil. 5. E isso porque restam fartamente comprovados e demonstrados documentalmente, havendo verossimilhança nas alegações do autor, de que o compromisso de compra e venda feita por escritura pública de fls. ...., a ele estão vinculados os cheques descritos às fls. ...... de que os R$ .... (...), atribuindo-se o valor de R$ ..... (...) a cada um dos imóveis, tendo os requeridos pagos R$ .... (...), em boa e corrente moeda nacional, e os R$ .... (....) restante foram fracionados em ..... (....) parcelas iguais e fixas de R$ .... (....) cada parcela, representados pelos cheques nºs. .. do ...., agência ....., cujos .....(....) últimos cheques encontram-se apensos às fls. ....., de emissão do ..... requerido, devolvidos pelas alíneas "11" cheque sem fundo e alíneas "12" conta encerrada. 6. Os requeridos foram regularmente notificados, pessoalmente e via Cartório, como se infere às fls. .... e verso, estando esses constituídos em mora, desde então. 7. Assim, a verossimilhança das alegações do autor restam cabalmente demonstradas. Qual seja, de que os requeridos adquiriram .... (....) imóveis, pagaram .... (.....) e não pagaram pelo segundo imóvel. 8. Segundo o autor, o imóvel de matrícula nº ..... (lote ....), constante às fls. ..... e identificado no mapa às fls. ... , até o momento não foi feita nenhuma edificação, ao passo de que noutro imóvel já existe um esqueleto de barracão iniciado, razão porque estando fartamente demonstrado de que o autor é o legítimo proprietário de .... (.....) desses imóveis, preferencialmente o lote ....., ante ao fato de que os compromissários compradores / requeridos não pagaram o preço, resta mais do que comprovado e caracterizado o fumus boni iuris, a teor do que prescreve o art. 481, do Novo Código Civil Pátrio: "Art.. 481. Pelo contrato de compra e venda, um dos contratantes se obriga a transferir o domínio de certa coisa, e q outro, a pagar-lhe cento preço em direito." 9. Por sua vez, o periculum in mora deve-se ao fato 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2026-06-17T17:53:58.222Z</dcterms:created>
  <dcterms:modified xsi:type="dcterms:W3CDTF">2026-06-17T17:53:58.222Z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