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>
      <w:r>
        <w:rPr>
          <w:b/>
          <w:bCs/>
        </w:rPr>
        <w:t xml:space="preserve">Recurso: </w:t>
      </w:r>
      <w:r>
        <w:t xml:space="preserve">Recurso Especial 145358/</w:t>
      </w:r>
    </w:p>
    <w:p>
      <w:r>
        <w:rPr>
          <w:b/>
          <w:bCs/>
        </w:rPr>
        <w:t xml:space="preserve">Julgado em: </w:t>
      </w:r>
      <w:r>
        <w:t xml:space="preserve">17/02/1992</w:t>
      </w:r>
    </w:p>
    <w:p/>
    <w:p>
      <w:r>
        <w:t xml:space="preserve">REPARAÇÃO DE DANO — JUIZADO ESPECIAL CÍVEL - DANO MATERIAL E DANO MORAL - ART. 186/NCC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____ VARA DO JUIZADO ESPECIAL CÍVEL ___ A ___, brasileira, solteira, funcionária pública, portadora da carteira de identidade nº ____, residente e domiciliada à ___, por seu advogado infra assinado (mandato incluso - doc. 01), vem, respeitosamente, à presença de Vossa Excelência, com fundamento no artigo 186 do Código Civil, e nos termos dos artigos 100, inciso V, parágrafo único, e 275, inciso II, do Código de Processo Civil, AÇÃO DE REPARAÇÃO DE DANOS MATERIAIS E MORAIS DECORRENTES DE ACIDENTE DE VEÍCULO em desfavor de B ____, brasileiro, solteiro, portador das carteira de identidade nº ___, residente e domiciliado na ____, e C___, qualificação ignorada, mas com residência no ____, pelas razões de fato e de direito a seguir aduzidas. DOS FATOS A autora trafegava por volta da 1:00 do dia __ de _____ de ____, pelo Eixo Monumental, na segunda faixa à esquerda, no sentido Rodoferroviária/Rodoviária, quando teve seu veículo GM/Corsa GL, Placa ____, abalrroado pelo que era conduzido pelo réu B___, que saiu da transversal rapidamente, sem qualquer cuidado, na altura do "Memorial JK", adentrando, portanto, via preferencial (da pista que fica ao lado do Memorial JK - a primeira, para o Eixo Monumental - como se fosse atravessar esse Eixo para entrar na pista que dá acesso ao Setor Sudoeste). O sinal, naquele horário, estava intermitente, o que indica cuidado, mas não foi isso o que ocorreu, uma vez que o réu B___, simplesmente, atravessou com o automóvel Honda/Civic CRV VTI, placa ___, em alta velocidade, todas as faixas do Eixo Monumental, tanto que veio a colidir com o veículo da autora, que estava na segunda (ocorrendo colisão, portanto, na parte lateral e frontal esquerda). Ora, é direito da autora circular em segurança, e cabia ao réu B_____ o dever de dirigir o veículo com a necessária atenção, de não manobrar sem atentar para as condições para realizar a manobra que fez. O Boletim de Ocor rência Policial que acompanha a presente inicial, demonstra a materialidade do acidente, inclusive, constando a autora como vítima (doc. 02). A culpa do acidente foi atribuída ao réu B__ em laudo da perícia técnica, concluído alguns dias após o acidente, confirmando os detalhes sobre as circunstâncias fáticas que serão fornecidos pelas testemunhas, X__ e Y__, ao final qualificadas.Os danos ao veículo podem ser verificados nas fotos que seguem em anexo à presente (doc. 03).Com a colisão a autora sofreu escoriações no joelho, e foi levada, de logo, ao Hospital de Base do Distrito Federal, conforme prova a Guia de Atendimento de Emergência, que registra, inclusive, que a autora havia sofrido acidente automobilístico e havia entrado no hospital em cadeira de rodas (doc. 04). O atestado médico que foi fornecido à autora, nesse mesmo Hospital (doc. 05), indica prazo de quatro (4) dias de repouso (o que implica em prejudicar o comparecimento ao trabalho e estudo - como se verá adiante), e as lesões foram classificadas no código "S83.6", que na classificação internacional de doenças e problemas de saúde abrange "entorse e distensão de outras partes e das não especificadas do joelho (articulação e ligamento tibioperional [fibular], superior Ligamento patelar)" (doc. 06). É relevante registrar que na hora e no local do acidente o réu B__ reconheceu que estava errado, inclusive, perante os policiais e testemunhas, e disse que o seguro de seu carro cobriria os danos provocados.Ocorre que o veículo que ele conduzia está registrado no DETRAN-DF em nome de sua mãe, C___, que figura como segunda ré neste processo em virtude da solidariedade em matéria da responsabilidade pelo prejuízo, nos termos do artigo 942 do Código Civil, como se detalhará adiante. O réu B__ relevou má-fé, pois passados vários dias do fato, com desculpas à autora, em contatos telefônicos que ela realizava, procurando-o, escondeu o fato de que a Sul América Seguros não havia encontrado qua lquer apólice de seguros vigente para o veículo Honda Civic, que está em nome de sua mãe. A própria autora foi quem teve de se dirigir, pessoalmente, à mencionada seguradora, conseguindo cópia da resposta negativa (doc. 07). Detalhe importante é que a autora mora em ___ e trabalha no ___ (folha de ponto em anexo - doc. 08), de manhã e à tarde, e tem aulas na faculdade ___ no período noturno, no ___ (doc. 09). A sua chegada em casa, todos os dias, após as aulas, acaba sendo próxima da meia-noite, uma vez que está dependendo de transporte coletivo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2026-09-10T23:22:57.867Z</dcterms:created>
  <dcterms:modified xsi:type="dcterms:W3CDTF">2026-09-10T23:22:57.867Z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