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Recurso Especial 145358/</w:t>
      </w:r>
    </w:p>
    <w:p>
      <w:r>
        <w:rPr>
          <w:b/>
          <w:bCs/>
        </w:rPr>
        <w:t xml:space="preserve">Julgado em: </w:t>
      </w:r>
      <w:r>
        <w:t xml:space="preserve">17/02/1992</w:t>
      </w:r>
    </w:p>
    <w:p/>
    <w:p>
      <w:r>
        <w:t xml:space="preserve">REPARAÇÃO DE DANO — JUIZADO ESPECIAL CÍVEL - DANO MATERIAL E DANO MORAL - ART. 186/NCC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____ VARA DO JUIZADO ESPECIAL CÍVEL ___ A ___, brasileira, solteira, funcionária pública, portadora da carteira de identidade nº ____, residente e domiciliada à ___, por seu advogado infra assinado (mandato incluso - doc. 01), vem, respeitosamente, à presença de Vossa Excelência, com fundamento no artigo 186 do Código Civil, e nos termos dos artigos 100, inciso V, parágrafo único, e 275, inciso II, do Código de Processo Civil, AÇÃO DE REPARAÇÃO DE DANOS MATERIAIS E MORAIS DECORRENTES DE ACIDENTE DE VEÍCULO em desfavor de B ____, brasileiro, solteiro, portador das carteira de identidade nº ___, residente e domiciliado na ____, e C___, qualificação ignorada, mas com residência no ____, pelas razões de fato e de direito a seguir aduzidas. DOS FATOS A autora trafegava por volta da 1:00 do dia __ de _____ de ____, pelo Eixo Monumental, na segunda faixa à esquerda, no sentido Rodoferroviária/Rodoviária, quando teve seu veículo GM/Corsa GL, Placa ____, abalrroado pelo que era conduzido pelo réu B___, que saiu da transversal rapidamente, sem qualquer cuidado, na altura do "Memorial JK", adentrando, portanto, via preferencial (da pista que fica ao lado do Memorial JK - a primeira, para o Eixo Monumental - como se fosse atravessar esse Eixo para entrar na pista que dá acesso ao Setor Sudoeste). O sinal, naquele horário, estava intermitente, o que indica cuidado, mas não foi isso o que ocorreu, uma vez que o réu B___, simplesmente, atravessou com o automóvel Honda/Civic CRV VTI, placa ___, em alta velocidade, todas as faixas do Eixo Monumental, tanto que veio a colidir com o veículo da autora, que estava na segunda (ocorrendo colisão, portanto, na parte lateral e frontal esquerda). Ora, é direito da autora circular em segurança, e cabia ao réu B_____ o dever de dirigir o veículo com a necessária atenção, de não manobrar sem atentar para as condições para realizar a manobra que fez. O Boletim de Ocor rência Policial que acompanha a presente inicial, demonstra a materialidade do acidente, inclusive, constando a autora como vítima (doc. 02). A culpa do acidente foi atribuída ao réu B__ em laudo da perícia técnica, concluído alguns dias após o acidente, confirmando os detalhes sobre as circunstâncias fáticas que serão fornecidos pelas testemunhas, X__ e Y__, ao final qualificadas.Os danos ao veículo podem ser verificados nas fotos que seguem em anexo à presente (doc. 03).Com a colisão a autora sofreu escoriações no joelho, e foi levada, de logo, ao Hospital de Base do Distrito Federal, conforme prova a Guia de Atendimento de Emergência, que registra, inclusive, que a autora havia sofrido acidente automobilístico e havia entrado no hospital em cadeira de rodas (doc. 04). O atestado médico que foi fornecido à autora, nesse mesmo Hospital (doc. 05), indica prazo de quatro (4) dias de repouso (o que implica em prejudicar o comparecimento ao trabalho e estudo - como se verá adiante), e as lesões foram classificadas no código "S83.6", que na classificação internacional de doenças e problemas de saúde abrange "entorse e distensão de outras partes e das não especificadas do joelho (articulação e ligamento tibioperional [fibular], superior Ligamento patelar)" (doc. 06). É relevante registrar que na hora e no local do acidente o réu B__ reconheceu que estava errado, inclusive, perante os policiais e testemunhas, e disse que o seguro de seu carro cobriria os danos provocados.Ocorre que o veículo que ele conduzia está registrado no DETRAN-DF em nome de sua mãe, C___, que figura como segunda ré neste processo em virtude da solidariedade em matéria da responsabilidade pelo prejuízo, nos termos do artigo 942 do Código Civil, como se detalhará adiante. O réu B__ relevou má-fé, pois passados vários dias do fato, com desculpas à autora, em contatos telefônicos que ela realizava, procurando-o, escondeu o fato de que a Sul América Seguros não havia encontrado qua lquer apólice de seguros vigente para o veículo Honda Civic, que está em nome de sua mãe. A própria autora foi quem teve de se dirigir, pessoalmente, à mencionada seguradora, conseguindo cópia da resposta negativa (doc. 07). Detalhe importante é que a autora mora em ___ e trabalha no ___ (folha de ponto em anexo - doc. 08), de manhã e à tarde, e tem aulas na faculdade ___ no período noturno, no ___ (doc. 09). A sua chegada em casa, todos os dias, após as aulas, acaba sendo próxima da meia-noite, uma vez que está dependendo de transporte coletivo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2026-10-26T02:24:37.282Z</dcterms:created>
  <dcterms:modified xsi:type="dcterms:W3CDTF">2026-10-26T02:24:37.282Z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