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Apelação 6.409</w:t>
      </w:r>
    </w:p>
    <w:p>
      <w:r>
        <w:rPr>
          <w:b/>
          <w:bCs/>
        </w:rPr>
        <w:t xml:space="preserve">Relator: </w:t>
      </w:r>
      <w:r>
        <w:t xml:space="preserve">RAUL QUENTAL</w:t>
      </w:r>
    </w:p>
    <w:p>
      <w:r>
        <w:rPr>
          <w:b/>
          <w:bCs/>
        </w:rPr>
        <w:t xml:space="preserve">Julgado em: </w:t>
      </w:r>
      <w:r>
        <w:t xml:space="preserve">02/10/1984</w:t>
      </w:r>
    </w:p>
    <w:p/>
    <w:p>
      <w:r>
        <w:t xml:space="preserve">RESPONSABILIDADE DO ADQUIRENTE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Tal dispositivo passou, a partir de 27.03.84, a ter a seguinte redação, inaplicável a espécie, reconheço, porém mais severa: "A alienação ou transferência de direitos de que trata este artigo dependerá de prova de quitação das obrigações do alienante para o respectivo condomínio". - Assim não fazendo a Lei distinção na forma de aquisição, ao intérprete não compete distinguir: "ubi lex non distinguit nec interpres distinguere potest". - Neste mesmo sentido é o acórdão proferido pela 3ª Câmara deste E. Tribunal na Apel. Cível 6.409, relator o atual Desembargador GERALDO GUERREIRO, "in" "Revista de Jurisprudência - Arquivos do Tribunal de Alçada do Rio de Janeiro 19/203 e verso." Julgado em 03-10-1984 Revista dos Tribunais. Outubro, 1985. Vol. 600 - Pág. 206 NO MESMO SENTIDO: Apelação nº 6.409, Tr. Alçada R. de Janeiro - 3ª C., Relator: RAUL QUENTAL, ac. de 06.04.78, "in" "EMFOR", Nº 372.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a redação vigente do parágrafo único do art. 4º da Lei 4.591 de 1964, à época da propositura da ação, "o adquirente de uma unidade responde pelos débitos do alienante em relação ao condomínio, inclusive multa".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2026-06-17T16:42:58.952Z</dcterms:created>
  <dcterms:modified xsi:type="dcterms:W3CDTF">2026-06-17T16:42:58.952Z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