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/>
    <w:p>
      <w:r>
        <w:t xml:space="preserve">JUIZADO ESPECIAL CÍVEL — PERDAS E DANOS - DANO MATERIAL - DANO MORAL - RESSARCIMENTO - VEÍCULO - SEGURO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DO JUIZADO ESPECIAL DO FORUM DE ......, NESTA CAPITAL ......, brasileiro, solteiro, estagiário de direito, inscrito na OAB/....... sob o nº ............, e no CPF/MF sob o nº ......., residente e domiciliado na Rua ....., nesta Capital, por seu advogado infra-assinado, vem a presença de V.Exa., com arrimo nas Leis Federais nºs 9.099/95 e 8.078/90, mais disposições legais atinentes à espécie, ajuizar a presente AÇÃO DE RESSARCIMENTO DE DANOS MATERIAIS, que move contra o........., com sede na Av ....., nesta Capital, através de seu representante legal. DOS FATOS O Autor assinou contrato com o ......, em abril de........ para segurar o veículo ........, com vigência de ...... até ......, nos termos da Apólice nº......... (docs. 01 e 02).Ocorre que em ......, o autor teve seu veículo furtado, conforme consta do Boletim de Ocorrência nº......... (doc. 03). O Autor contratou o seguro com o valor de casco fixado em R$ ......, conforme Apólice e por ocasião do pagamento do seguro pelo furto do veículo, foi-lhe paga a quantia de R$ ....... (docs. 02 e 04) DO DIREITO Eis que o Autor quitou todas as parcelas calculadas sobre um valor e quando o recebeu havia uma diferença de ....... Não há de se caracterizar enriquecimento ilícito ou lucro do Autor, visto que, o mesmo assinou o contrato de seguro, cujo valor já foi apurado no ato da sua realização, ou seja, ......... Tenha-se ainda em conta que a estrita boa-fé deve existir não somente no momento da celebração do contrato de seguro, mas persistir também durante toda a sua execução e liquidação. O Código do Consumidor, ex vi do disposto no seu art. 3º, § 2º; inclui a atividade securitária entre as relações de consumo,Nesse Código, a boa-fé foi erigida em princípio cardeal, conforme artigos 4º, III, in fine , 6º, III e IV, 54º, §§ 3º e 4º.Se não bastasse, dentre as cláusulas reputadas abusivas pelo inciso I do artigo 51 do Código do Consumidor, nulas de pleno direito, estão aquelas que colocam o consumidor em desvantagem exagerada, ou sejam, incompatíveis com a boa-fé ou a equidade.O Réu alegou ao Autor que o prêmio a ser pago correspondia ao valor do veículo furtado, consoante cláusula da apólice. Em face disso, admitindo como verdadeira a afirmação, o Autor deu plena e geral quitação ao Réu. Logo após, entretanto, apurou que a indenização recebida estava muito abaixo do valor estipulado no ato do contrato, ou seja, ....... Entende o Autor que não houve transparência na conduta da seguradora; fazendo, data venia, letra morta do princípio da boa-fé, a própria alma do contrato de seguro. Principalmente em casos como o dos presentes autos, em que houve furto do veículo, o valor da indenização constante da apólice, deve ser paga integralmente. Corroborando tal entendimento, citamos a obra de Arnaldo Marmit, em "Seguro de Automóvel", Aide Editora, 1987, pág. 238 preleciona: "... no seguro material de veículo, o valor do seguro somente representa o máximo da indenização. Se o carro vier a perecer inteiramente, se for furtado e conduzido para local ignorado, ou se destruído, a soma constante na apólice deve ser satisfeita integralmente. Nesse caso de perecimento total, quando o seguro foi realizado por valor determinado, a indenização será a constante na apólice, eis que se trata de prejuízo prefixado. Nada haverá para ser avaliado, ou que exija qualquer outra formalidade, vez que os próprios contraentes definiram e convencionam vindo previamente o valor da coisa e da indenização". DO PEDIDO Nestas condições, respeitosamente, o autor vem requerer a V. Exa., se digne de determinar a citação do Réu, por seu representante legal, para comparecer à audiência a ser designada, a fim de que venha responder aos termos desta, sob pena de confissão e revelia, até final sentença, quando deverá o Réu ser condenado a pagar ao Autor a quantia de ....., acrescida de juros moratórios e correção monetária, bem como, condenando-a nas custas re cursais e honorários advocatícios, na forma da lei e demais cominações legais. Isto posto, dá-se o valor da causa, a quantia de R$ ..... N. Termos, P. Deferimento. ......, ......../....../....... 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2026-07-28T04:20:27.788Z</dcterms:created>
  <dcterms:modified xsi:type="dcterms:W3CDTF">2026-07-28T04:20:27.788Z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