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JOAQUIM CHIAVEGATO DEC</w:t>
      </w:r>
    </w:p>
    <w:p/>
    <w:p>
      <w:r>
        <w:t xml:space="preserve">CONTRATO DE GAVETA — DENUNCIAÇÃO DA LIDE - FORMAÇÃO DE LITISCONSÓRCIO PASSIVO NECESSÁRIO - EMBARGANTE - TERCEIRO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 VARA CÍVEL DA COMARCA DE ..... Distribuição por dependência Apenso aos autos nº ..... ...., brasileiro, casado, Economista, portador da ...... nº........ e do CPF/MF nº...... , residente e domiciliado na ......., por seu Advogado e procurador com poderes bastante(doc.01), vem, respeitosamente à presença deste Juízo, opor, EMBARGOS DE TERCEIRO, em face de ...., brasileiro, casado, vendedor, residente e domiciliado na rua ......, com fulcro no artigo 1.046, e parágrafos; e, 1.048, todos do Código de Processo Civil, expondo e aduzindo o seguinte. EM PRELIMINARES Com fundamento no art. 47, do Código de Processo Civil, requer a formação de litisconsórcio necessário, no pólo passivo, determinando a citação de: 1) ......., brasileiro, divorciado, técnico em ótica, residente e domiciliado na .... 2) ..... e ......., brasileiros, casados, ele comerciante e ela do lar, residentes e domiciliados na ......, citação por Oficial de Justiça, gozando das benesses do art. 172, e parágrafos do CPC, e; 3) NOSSA CAIXA NOSSO BANCO, pessoa jurídica, na pessoa de seu representante legal, por Oficial de Justiça, gozando das benesses do art. 172 e parágrafos, CPC, com fundamento no art. 100, IV, "b", do CPC, situada na rua ....... , nesta cidade. A formação de litisconsórcio no pólo passivo, pela litis denunciação em Embargos, é admissível, por ser tratar de ação autônoma, principalmente visando a assegurar ao Embargante eventual direito de regresso, a propósito: "EMBARGOS DE TERCEIRO - DENUNCIAÇÃO DA LIDE - POSSIBILIDADE - Se os embargos de terceiro configuram ação autônoma, revestindo-se o embargado, por conseguinte, à condição de parte, comporta a denunciação da lide, a fim de se resguardar do direito que da evicção lhe resulta. (TRF 4ª R - AI 93.04.34785-8-RS - 4ª T. - Rel. Juiz Nylson Paim de Abreu - DJU 20.11........)". Justifica-se, o quanto mais a citação dos litisconsortes, uma vez que os litisconsortes têm interesse no deslinde do feito, principalmente para resguardar eventual direito de evicção do denunciante. FATOS O Embargante adquiriu de ......., o imóvel ...., através de "contrato de gaveta". O imóvel em questão encontra-se HIPOTECADO, sendo que o CONTRATO DE MÚTUO, foi celebrado entre a CAIXA ECONÔMICA DO ESTADO DE ..... S/A.(NOSSA CAIXA NOSSO BANCO) e ......, e foi financiado em 216(duzentos e dezesseis) meses. Os devedores em ..... (doc.), dispuseram definitivamente do imóvel à ...., sendo que este ao adquirir o imóvel assumiu os direitos e obrigações relativos ao financiamento, restando sub-rogado. Em ........(doc. 07), o sub-rogado (......), por INSTRUMENTO PARTICULAR DE PROMESSA DE CESSÃO DE DIREITOS, cedeu o referido imóvel, tendo o Embargante pago a importância de R$ ......), assumindo a obrigação de pagar todas as parcelas do financiamento(doc. 14 "usque" 19), inclusive, pagando as taxas de condomínio(doc. 20/21). Em se tratando de imóvel financiado, o Embargante sub-rogou-se nos direitos e obrigações do contrato primitivo, e está pagando todas as parcelas, portanto, residindo no imóvel. Porém, o Embargado requerendo REFORÇO DE PENHORA, indicou o imóvel em questão, embora cônscio de que o imóvel está somente financiado em nome ...... DIREITO É notório que o Embargante exerce a posse sobre o imóvel, e é terceiro de boa-fé, pois já ao tempo da cessão do imóvel a ...., não havia qualquer ação contra ..... Senão vejamos. O cedente originário, ......, transmitiu por venda, o bem à ...... em ........ muito antes da propositura da Monitória, que é do ano de 1997. O Embargado a despeito de saber desta cessão envolvendo o imóvel, assim mesmo requereu o reforço (ampliação) da penhora. E conforme decisão deste Juízo (fl. 573), foi determinada a penhora sobre o aludido imóvel, matriculado, junto ao Registro de Imóveis de ........ Observa-se, no entanto, que a cessão efetuou-se atravé s de procurador, na realidade o cessionário, Sr. ...... (doc.07/08). "Ad cautelam", é bom frisar de que o documento de fl. 601/606, refere-se à ratificação da cessão efetuada por ....... ao Embargante, e não alienação ou mesmo que tenha havido qualquer transação direta envolvendo ....... e o Embargante como pretende induzir o Embargado, a alienação do bem, ora constrito, operou-se em 30.04 ....., entre ...... e o Embargante, todos os pagamentos foram à .... Tanto é que os cheques foram pagos à ......, que transmitiu o bem ao Embargante em transação efetuada em ......., ou seja, não existem element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2026-10-16T17:25:11.691Z</dcterms:created>
  <dcterms:modified xsi:type="dcterms:W3CDTF">2026-10-16T17:25:11.691Z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