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TRF4</w:t>
      </w:r>
    </w:p>
    <w:p>
      <w:r>
        <w:rPr>
          <w:b/>
          <w:bCs/>
        </w:rPr>
        <w:t xml:space="preserve">Relator: </w:t>
      </w:r>
      <w:r>
        <w:t xml:space="preserve">JOAQUIM CHIAVEGATO DEC</w:t>
      </w:r>
    </w:p>
    <w:p/>
    <w:p>
      <w:r>
        <w:t xml:space="preserve">CONTRATO DE GAVETA — DENUNCIAÇÃO DA LIDE - FORMAÇÃO DE LITISCONSÓRCIO PASSIVO NECESSÁRIO - EMBARGANTE - TERCEIRO ADQUIRENTE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 VARA CÍVEL DA COMARCA DE ..... Distribuição por dependência Apenso aos autos nº ..... ...., brasileiro, casado, Economista, portador da ...... nº........ e do CPF/MF nº...... , residente e domiciliado na ......., por seu Advogado e procurador com poderes bastante(doc.01), vem, respeitosamente à presença deste Juízo, opor, EMBARGOS DE TERCEIRO, em face de ...., brasileiro, casado, vendedor, residente e domiciliado na rua ......, com fulcro no artigo 1.046, e parágrafos; e, 1.048, todos do Código de Processo Civil, expondo e aduzindo o seguinte. EM PRELIMINARES Com fundamento no art. 47, do Código de Processo Civil, requer a formação de litisconsórcio necessário, no pólo passivo, determinando a citação de: 1) ......., brasileiro, divorciado, técnico em ótica, residente e domiciliado na .... 2) ..... e ......., brasileiros, casados, ele comerciante e ela do lar, residentes e domiciliados na ......, citação por Oficial de Justiça, gozando das benesses do art. 172, e parágrafos do CPC, e; 3) NOSSA CAIXA NOSSO BANCO, pessoa jurídica, na pessoa de seu representante legal, por Oficial de Justiça, gozando das benesses do art. 172 e parágrafos, CPC, com fundamento no art. 100, IV, "b", do CPC, situada na rua ....... , nesta cidade. A formação de litisconsórcio no pólo passivo, pela litis denunciação em Embargos, é admissível, por ser tratar de ação autônoma, principalmente visando a assegurar ao Embargante eventual direito de regresso, a propósito: "EMBARGOS DE TERCEIRO - DENUNCIAÇÃO DA LIDE - POSSIBILIDADE - Se os embargos de terceiro configuram ação autônoma, revestindo-se o embargado, por conseguinte, à condição de parte, comporta a denunciação da lide, a fim de se resguardar do direito que da evicção lhe resulta. (TRF 4ª R - AI 93.04.34785-8-RS - 4ª T. - Rel. Juiz Nylson Paim de Abreu - DJU 20.11........)". Justifica-se, o quanto mais a citação dos litisconsortes, uma vez que os litisconsortes têm interesse no deslinde do feito, principalmente para resguardar eventual direito de evicção do denunciante. FATOS O Embargante adquiriu de ......., o imóvel ...., através de "contrato de gaveta". O imóvel em questão encontra-se HIPOTECADO, sendo que o CONTRATO DE MÚTUO, foi celebrado entre a CAIXA ECONÔMICA DO ESTADO DE ..... S/A.(NOSSA CAIXA NOSSO BANCO) e ......, e foi financiado em 216(duzentos e dezesseis) meses. Os devedores em ..... (doc.), dispuseram definitivamente do imóvel à ...., sendo que este ao adquirir o imóvel assumiu os direitos e obrigações relativos ao financiamento, restando sub-rogado. Em ........(doc. 07), o sub-rogado (......), por INSTRUMENTO PARTICULAR DE PROMESSA DE CESSÃO DE DIREITOS, cedeu o referido imóvel, tendo o Embargante pago a importância de R$ ......), assumindo a obrigação de pagar todas as parcelas do financiamento(doc. 14 "usque" 19), inclusive, pagando as taxas de condomínio(doc. 20/21). Em se tratando de imóvel financiado, o Embargante sub-rogou-se nos direitos e obrigações do contrato primitivo, e está pagando todas as parcelas, portanto, residindo no imóvel. Porém, o Embargado requerendo REFORÇO DE PENHORA, indicou o imóvel em questão, embora cônscio de que o imóvel está somente financiado em nome ...... DIREITO É notório que o Embargante exerce a posse sobre o imóvel, e é terceiro de boa-fé, pois já ao tempo da cessão do imóvel a ...., não havia qualquer ação contra ..... Senão vejamos. O cedente originário, ......, transmitiu por venda, o bem à ...... em ........ muito antes da propositura da Monitória, que é do ano de 1997. O Embargado a despeito de saber desta cessão envolvendo o imóvel, assim mesmo requereu o reforço (ampliação) da penhora. E conforme decisão deste Juízo (fl. 573), foi determinada a penhora sobre o aludido imóvel, matriculado, junto ao Registro de Imóveis de ........ Observa-se, no entanto, que a cessão efetuou-se atravé s de procurador, na realidade o cessionário, Sr. ...... (doc.07/08). "Ad cautelam", é bom frisar de que o documento de fl. 601/606, refere-se à ratificação da cessão efetuada por ....... ao Embargante, e não alienação ou mesmo que tenha havido qualquer transação direta envolvendo ....... e o Embargante como pretende induzir o Embargado, a alienação do bem, ora constrito, operou-se em 30.04 ....., entre ...... e o Embargante, todos os pagamentos foram à .... Tanto é que os cheques foram pagos à ......, que transmitiu o bem ao Embargante em transação efetuada em ......., ou seja, não existem element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2026-07-28T02:18:02.120Z</dcterms:created>
  <dcterms:modified xsi:type="dcterms:W3CDTF">2026-07-28T02:18:02.120Z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