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TJGO</w:t>
      </w:r>
    </w:p>
    <w:p/>
    <w:p>
      <w:r>
        <w:t xml:space="preserve">EMBARGOS DO DEVEDOR — AGRAVO DE INSTRUMENTO - EFEITO SUSPENSIVO - PEDIDO DE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DESEMBARGADOR PRESIDENTE DO EGRÉGIO TRIBUNAL DE JUSTIÇA DO ESTADO DE .... AGRAVO DE INSTRUMENTO Agravante: ESPÓLIO DE ..... Agravado: ..... Ínclitos Julgadores, Colenda Câmara Cível : RAZÕES DE AGRAVO que oferta o Espólio de ......, representado pela inventariante, a Sra. ...., devidamente qualificada no Termo de Inventariança às fls. , diante da injustiça perpetrada pela nobre magistrada da instância singela em sua decisão de fls. ...., nos autos de EMBARGOS À EXECUÇÃO, em trâmite perante o juízo da comarca de ...... e cartório do ......º Cível. Ab initio, mister ponderar que o agravante somente se socorre do presente recurso por restar-se irresignado com o decisum proferido pela juíza monocrática que, data maxima venia, encerra flagrante injustiça, vez que, infesto ao princípio que assegura o sagrado direito de pleitear ao tribunal ad quem, a impugnação da injustiça perpetrada, bem como propiciar o reexame de toda a prova produzida no processo na instância singela, em homenagem ao duplo grau de jurisdição. Desta forma é que o agravante pretende vê-lo reformado para o fim de que seja conhecida por esse colendo tribunal as razões de apelação apresentada às fls. .... e, ao final, seja provido aquele recurso, alcançando assim a almejada justiça. DIGRESSÕES NECESSÁRIAS Assim se expressou o ilustre magistrado Dr. Dagoberto Romani, em brilhante artigo publicado em O Estado de S.Paulo, de 26 de agosto de 1990, sob o título "Magistratura não é só emprego": "O juiz não é um simples técnico, um mero instrumento do Estado na aplicação da lei. Antes de tudo, é um distribuidor da justiça. É o ponto de equilíbrio entre o Estado e a sociedade nas relações dos indivíduos". O filósofo GONZÁLEZ PECOTCHE, ocupando-se desse tema, afirmou que a Justiça é a encarregada de regular a vida social quando esta foi quebrantada individual ou coletivamente. A ela se acode em demanda de proteção, pois as leis do país foram feitas para tal objetivo e os juízes são destinados a interpretá-las lealmente e fazê-las cumprir; mas nunca para impedir que a sociedade restaure a vida normal que fora seriamente afetada ou para privar os homens do direito de defender seus bens usurpados.(g/n) O agravante pede vênia para transcrever a decisão que ensejou o presente recurso, ipsi litteris: "A decisão de fls. 81 foi clara ao dizer que naquela data (22.09.97) estava suspensa a provisoriedade dos benefícios da gratuidade deferida. Mesmo assim, o embargante, ora apelante, ignorou o "decisum" e interpôs apelação sem o devido preparo. Com fundamento no artigo 519, CPC, JULGO deserta a apelação, interposta por ....., que deixou de prepará-la quando da sua interposição ou justificar o motivo porque não o fez. Certifique o cartório o trânsito em julgado da sentença e intime-se o vencedor a manifestar-se em 5 dias. Int." Aos fatos, pois: Em data de ....., o Sr. ... interpôs Embargos à Execução (Autos nº ..... - Esc. .....º Cível), que lhe é movida por ......, requerendo nesta oportunidade as benesses da assistência judiciária, temporariamente, em virtude de se encontrar, àquela época, em situação de completa iliquidez . Compulsando os autos verifica-se que tal requerimento foi implicitamente deferido, já que a juíza a quo não havia decidido noutro sentido, senão ao cassar a concessão do benefício ao proferir a sentença de fls. .....; Em que pese a decisão da julgadora monocrática, o que se verifica é uma ofensa ao princípio constitucional insculpido no inciso LXXIV, do artigo 5º da Carta Magna, in verbis: "O Estado prestará assistência jurídica integral e gratuita aos que comprovarem insuficiência de recursos". Se fora concedido o benefício em primeira instância, o que faz o agravante não merecer o mesmo tratamento em fase recursal? Que fato novo justificaria o agravante deixar de fazer jus ao benefício anteriormente concedido? Onde está det erminado que o benefício da assistência judiciária somente deve ser concedido em primeira instância?? Terá a julgadora a quo olvidado-se de que o Embargante, poderia - e pode - valer-se do princípio do duplo grau de jurisdição, considerando encerrada a discussão trazida a juízo com a sentença de sua lavra ?? Ou não é dado aos hipossuficientes o direito de discordar de sua sentença, impedindo-lhes de recorrer caso não haja o preparo do recurso?? Ora! O que a fez crer que, vencido nos Embargos, teria o agravante mudado a sua condição financeira, possuindo a partir de então, condições de arcar com os ônus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2026-07-28T02:13:16.816Z</dcterms:created>
  <dcterms:modified xsi:type="dcterms:W3CDTF">2026-07-28T02:13:16.816Z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