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CLÁUSULA DE NÃO INDENIZAR</w:t>
      </w:r>
    </w:p>
    <w:p>
      <w:r>
        <w:rPr>
          <w:i/>
          <w:iCs/>
          <w:color w:val="666666"/>
        </w:rPr>
        <w:t xml:space="preserve">CONVENÇÃO DE CONDOMÍNIO</w:t>
      </w:r>
    </w:p>
    <w:p/>
    <w:p>
      <w:r>
        <w:rPr>
          <w:b/>
          <w:bCs/>
        </w:rPr>
        <w:t xml:space="preserve">Julgado em: </w:t>
      </w:r>
      <w:r>
        <w:t xml:space="preserve">21/10/1985</w:t>
      </w:r>
    </w:p>
    <w:p/>
    <w:p>
      <w:r>
        <w:t xml:space="preserve">LOJAS DO PAVIMENTO TÉRREO — RENÚNCIA AO USO DE PARTES COMUNS - DISTINÇÃO DO ACORDO COM O CONDOMÍNIO -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Banco ... possui duas lojas - 1 e 2. Havia uma porta ligando a segunda sobreloja de uma das lojas - a de nº 2 - a um hall, no qual param os três elevadores do prédio, que, na sua parte superior é composto de apartamentos. - O Banco pediu autorização ao Condomínio para fechar a loja de acesso da aludida sobreloja ao hall dos elevadores, no que foi autorizado, mas, com isso, pretende exonerar-se da participação das despesas do condomínio, de vez que as lojas - que possuem comunicação entre si - passaram a ser exclusivamente externas. E as lojas externas não participam das despesas comuns do prédio, salvo uma poucas determinadas, relativas à fachada do prédio e outras que dizem apenas com a parte externa do edifício. - O Condomínio, ora recorrido, entretanto, sustenta que o fato de o Banco haver fechado a porta da 2ª sobreloja da loja 2, que dava acesso ao hall dos elevadores não o exonera das despesas normais do condomínio - e estas eram pagas em relação às duas lojas - em face do disposto no § 5º do art. 12 da Lei nº 4.591, de 16-12-64, que disciplina o condomínio em edificações e incorporações imobiliárias, "verbis": "A renúncia de qualquer condômino aos seus direitos em caso algum valerá como escusa para exonerá-lo de seus encargos." - Ora, a porta de acesso da 2ª s obreloja de uma das lojas sem dúvida era prevista, e tanto é certo que foi construído um hall de elevadores no pavimento correspondente a essa segunda sobreloja, e os elevadores ali param. - Assim, o uso dos elevadores para acesso àquela unidade era previsto e é certo mesmo que o Banco efetuava o pagamento das despesas enquanto o tal acontecia. - Assim, tendo deixado espontaneamente de utilizar-se dos serviços dos elevadores para o acesso interno às lojas, através da segunda sobreloja da unidade nº 2 não deve isso, pois equivale a uma verdadeira renúncia - tendo em vista os reais objetivos a que visa o retro-transcrito art. 12, § 5º, da Lei nº 4.591/64 - exonerá-lo da obrigação de contribuir para o rateio das despesas condominiais normais. É certo, porém, que a abertura interna das lojas, ligando-as, não deve servir de motivo a que permaneça o Banco pagando condomínio em relação às duas, pois constituem unidades autônomas, e se é verdade que poderia haver acesso a ambas através dos elevadores, pela parte interna que dava acesso à 2ª sobreloja da loja nº 2, sem dúvida que se pode dizer que a quase totalidade do movimento do Banco se fazia através das portas que dão para a rua. A par disso, e como reforço apenas, estava sem dúvida o Banco, no seu direito de, a qualquer tempo, e já que as duas lojas se constituem em unidades autônomas, deixar de utilizar-se do aceso interno de uma das lojas, para o ingresso da outra, e, consequentemente, livrar-se dos ônus daí decorrentes em relação às despesas condominiais. - De outra parte não se tornaria possível que a parcela de condomínio fosse cobrada apenas em relação à 2ª sobreloja nº 2, de vez que a loja e as duas sobrelojas formam uma só unidade autônoma e pela sobreloja se chega à 1ª sobreloja e à loja. - Pelo exposto, tenho que foi realmente negada vigência ao disposto no § 5º, do art. 12 da Lei nº 4.591/64 e, pelas razões expostas, conheço do recurso e lhe dou parcial pro vimento a fim de que o recorrido... participe, como antes vinha fazendo, das despesas do condomínio que lhe vinham sendo atribuídas, mas tão somente em relação à loja nº 2 e suas sobrelojas, ou seja, aquele conjunto que dava diretamente acesso ao hall dos elevadores, pela porta que ligava a este a segunda sobreloja. - Em consequência, as custas deverão ser rateadas em partes iguais e os honorários de advogado deverão ser pagos tal como fixados, mas metade para os patronos do recorrente e metade para os patronos do Banco. VENCIDOS OS MINISTROS ALDIR PASSARINHO (Relator) E DÉCIO MIRANDA. Julgado em 22-10-1985 Revista Trimestral de Jurisprudência. Agosto, 1986 - Vol. 117 - Pág. 642 EMFOR 461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fato de o proprietário de lojas ter deixado espontaneamente de utilizar-se do serviço dos elevadores para o acesso interno às lojas equivale a uma verdadeira renúncia - tendo em vista os objetivos do art. 12, § 5º, da Lei nº 4.591/64 - o que não o exonera de contribuir para o rateio das despesas condominiais. Entretanto, a abertura interna de lojas, ligando a de acesso exclusivo pela rua com a que dava acesso ao hall de elevadores não deve servir de motivo a que pague o seu proprietário quotas de condomínio em relação às duas, dado se tratar de duas unidades autônomas. (Ementa do EMENTÁRIO FORENSE).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2026-06-17T15:20:40.660Z</dcterms:created>
  <dcterms:modified xsi:type="dcterms:W3CDTF">2026-06-17T15:20:40.660Z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