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FINANCIAMENTO</w:t>
      </w:r>
    </w:p>
    <w:p>
      <w:r>
        <w:rPr>
          <w:i/>
          <w:iCs/>
          <w:color w:val="666666"/>
        </w:rPr>
        <w:t xml:space="preserve">CÓDIGO DE DEFESA DO CONSUMIDOR</w:t>
      </w:r>
    </w:p>
    <w:p/>
    <w:p/>
    <w:p>
      <w:r>
        <w:t xml:space="preserve">REGISTRO CIVIL — ASSENTO DE CASAMENTO - RETIFICAÇÃO - DATA DE NASCIMENTO - LEI 6.015/73 - JUSTIÇA GRATUITA - REGISTRO DE CASAMENTO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VARA DE REGISTROS PÚBLICOS DA COMARCA DE ........ ......, brasileiro, casado, portador da Carteira de Identidade/RG n. ....., inscrito no CNPF/MF sob n. ......, residente e domiciliado na rua ......, nesta ...., vem, respeitosamente, perante Vossa Excelência, através de sua procuradora judicial, infra-assinada, com escritório profissional na Avenida ....., nesta Capital, onde recebe notificações e intimações, com fulcro na Lei de Registros Públicos, sob o número 6.015/73, arts. 109 a 113, propor a presente ação de RETIFICAÇÃO DE REGISTRO CIVIL de seu assento de casamento, pelos motivos a seguir expostos: No termo de assento de seu casamento, lavrado na data de .... de ..... de ...., sob o n. ...., às fls. vs. ....., do livro ...., conforme cópia em anexo, perante o Cartório do Registro Civil do Município de ...., Comarca de ...., constou um erro referente à data de nascimento do requerente. Por ocasião do assentamento realizado pelo cartório respectivo, por erro fez-se constar como a data de nascimento do requerente o dia ........, ao invés de ......, que seria o correto, conforme consta da Certidão de Batismo e Idade, lavrada no livro n. ....., fls. ...., na então ....., atualmente Município de ......, conforme cópia em anexo. Ademais, tal erro vem obstando a concessão de benefício de aposentadoria por idade pleiteada pelo requerente junto ao INSS e até mesmo no que diz respeito a expedição de seus documentos pessoais. Em face do exposto, requer a Vossa Excelência: a) O beneficio da Justiça Gratuita, nos termos da Lei n. 1060/50 e demais dispositivos cabíveis à espécie, por se tratar de pessoa economicamente carente, não podendo arcar com as custas processuais, conforme declaração em anexo; b) A produção de todos os meios de provas admitidas em direito, em especial a documental; c) Após a ouvida do digno representante do Ministério Público, a dispensa do prazo recursal; d) 0 julgamento procedente da presente, após cumpridas as formalidades legais, com a expedição do competente mandado ao Cartório do Registro Civil da Comarca de ....., a fim de que retifique-se a data de nascimento do requerente para ... de .... de ...... Dá-se à causa o valor de R$ ....., para efeitos fiscais. N. Termos, P. Deferimento. ......., ..... de ..... de .... ......... Advogada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2026-09-10T22:29:54.534Z</dcterms:created>
  <dcterms:modified xsi:type="dcterms:W3CDTF">2026-09-10T22:29:54.534Z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