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INDEFERIMENTO DE INICIAL</w:t>
      </w:r>
    </w:p>
    <w:p/>
    <w:p>
      <w:r>
        <w:rPr>
          <w:b/>
          <w:bCs/>
        </w:rPr>
        <w:t xml:space="preserve">Recurso: </w:t>
      </w:r>
      <w:r>
        <w:t xml:space="preserve">re ....</w:t>
      </w:r>
    </w:p>
    <w:p>
      <w:r>
        <w:rPr>
          <w:b/>
          <w:bCs/>
        </w:rPr>
        <w:t xml:space="preserve">Relator: </w:t>
      </w:r>
      <w:r>
        <w:t xml:space="preserve">Eduardo Ribeiro</w:t>
      </w:r>
    </w:p>
    <w:p/>
    <w:p>
      <w:r>
        <w:t xml:space="preserve">CARTA DE ARREMATAÇÃO — AQUISIÇÃO DE IMÓVEL - IMISSÃO DE POSSE - DIREITO POSSESSÓRIO - DECRETO-LEI 70/66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DO ESTADO DO .... ...., instituição financeira, com sede na Cidade de ...., Município e Comarca de ...., Estado de ...., inscrito no CNPJ/MF sob nº ...., representado neste ato por seu advogado, que subscreve (procuração inclusa), vem, respeitosamente, à presença de Vossa Excelência, com fundamento no artigo 37, § 2º, do Decreto-lei nº 70, de 21.11.66, propor AÇÃO DE IMISSÃO DE POSSE contra .... e sua marido ...., (qualificações), portadores das CI/RG nºs .... e .... respectivamente, e inscritos no CPF/MF sob nºs .... e .... respectivamente, residentes e domiciliados na Rua .... nº ...., apto. ...., Bloco .... - Edifício ...., Bairro ...., na Cidade de ...., pelos motivos de fato e de direito a seguir aduzidos: A ora Requerente vendeu o imóvel constituído pelo apartamento nº ..., localizado no Edifício .........., situado, através do Contrato de Compromisso de Compra e Venda, conforme instrumento em anexo, através de financiamento (...), sendo que o compromissário comprador deixou de efetuar o pagamento do mesmo. Proposta a execução, os réus deixaram de purgar a mora, deixando de purgar a mora, vindo o banco ora Requerente, a adjudicar o imóvel, objeto da presente. Assim, concluída a execução com a observância das prescrições legais e uma vez transcrita a carta de arrematação no Registro de Imóveis competente, tem o ora autor, assegurado o direito de imitir-se na posse do imóvel abaixo descrito, que se encontra, ainda, indevidamente ocupado pelos réus. "Apartamento residencial sob nº ...., nos fundos e do lado esquerdo de quem da rua .... olha o prédio, do tipo ...., com a área construída exclusiva de .... m2, área construída comum de .... m2, totalizando a área construída de .... m2,, localizado no ....º pavimento do Edifício ...., em sua torre nº .... ou bloco ...., prédio esse que tem as numerações prediais .... e .... da rua .... e .... da rua ...., nesta ci dade e a fração ideal do solo equivalente a .... que lhe corresponde nas partes comunas e no terreno onde o dito prédio está construído, terreno esse resultante da unificação dos lotes nº ...., ...., .... e do remanescente dos lotes nº .... e .... (lote ....) da planta .... (matrícula nº ....). Parte ideal equivalente a ..../.... da unidade garagem, unidade essa que tem, na sua totalidade, a área construída exclusiva de .... m2, área construída comum de .... m2, totalizando a área construída de .... m2, localizada no ...., .... e .... pavimentos do Edifício ...., prédio esse que tem as numerações prediais .... e .... da rua .... e .... da rua ...., nesta cidade e fração ideal de .... que lhe corresponde nas partes comuns e no terreno onde o dito prédio está construído, terreno esse resultante da unificação dos lotes ...., ...., .... e do remanescente dos lotes nº .... e .... (lote ....) da planta .... (matrícula nº ....)." O direito a imissão do autor na posse do referido imóvel está expressamente previsto no § 2º, do artigo 37, do Decreto-lei nº 70, de 21.11.1966, in verbis: "Art. 37 § 1º ... § 2º Uma vez transcrita no Registro Geral de Imóveis a carta de arrematação, poderá o adquirente requerer ao juízo competente imissão de posse no imóvel, que lhe será concedida liminarmente, após decorridas as 48 horas mencionadas no § 3º deste artigo, sem prejuízo de se prosseguir no feito, em rito ordinário, para o debate das alegações que o devedor porventura aduzir em contestação." Não se pode negar que a ação de imissão de posse, prevista no artigo 37 em seu parágrafo 2º, do Decreto-lei nº 70/66 acima mencionado, é a via própria para o credor-arrematante imitir-se na posse do imóvel indevidamente ocupado pelos réus. Acerca da matéria em questão, o Egrégio Superior Tribunal de Justiça, já decidiu que: "EMENTA: Imissão na posse - Decreto-lei nº 70/66, artigo 37, §§ 2º e 3º. As disposições desse Decreto-lei, pertinentes à imissão na posse de quem adquiriu o imóvel hipotecado em leilão, não foram revogadas pelo vigente Código de Processo Civil." (Recurso Especial nº 6976-SP (90.0013842-6) - Relator: Ministro Eduardo Ribeiro - Recorrente: Youco Tai Sunto - Recorridos: Gerd Pudell e cônjuge). O Exmo. Ministro Eduardo Ribeiro, Relator no julgamento do Recurso Especial nº 6976-SP, cuja ementa encontra-se acima transcrita, teceu com muita propriedade em seu voto as seguintes considerações: "Pretende-se que o vigente Código de Processo Civil, que não mais cogitou da ação da imissão na posse, como procedimen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2026-10-26T04:39:46.103Z</dcterms:created>
  <dcterms:modified xsi:type="dcterms:W3CDTF">2026-10-26T04:39:46.103Z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