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CONTRA</w:t>
      </w:r>
    </w:p>
    <w:p/>
    <w:p>
      <w:r>
        <w:t xml:space="preserve">REIVINDICATÓRIA — IMÓVEL - TÍTULO DOMINAL - INVASÃO - USUCAPIÃO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e sua esposa, pelo advogado que esta subscreve, nos autos de Reivindicatória nº ..../.... que promove a ...., vem respeitosamente oferecer CONTRA-RAZÕES à apelação interposta, pedindo seu envio à Egrégia Superior Instância. N. Termos, P. Deferimento. ...., .... de .... de .... ................. Advogado EGRÉGIO TRIBUNAL DE JUSTIÇA DO ESTADO DO .... CONTRA-RAZÕES DE APELAÇÃO Oferecidas por: .... Na Apelação formulada por: .... Colenda Câmara Cível. Eminente Senhor Relator. CONTRA-RAZÕES, confiando merecer acolhida, e na forma seguinte: I - SÍNTESE DOS FATOS 1. Os apelados tiveram imóvel de sua propriedade, invadido pelos apelantes, que lá construíram uma pequena casa de madeira, clandestinamente. 2. Com a finalidade de reaver o imóvel, de quem injustamente o possuía, propuseram a competente ação reivindicatória, instruindo o pedido, com o título dominial, matrícula do .... Registro de Imóveis da Comarca de ...., especificando medidas e confrontações (doc. fls.). 3. Os apelante contestaram o feito, alegando inépcia da inicial, por falta de descrição do imóvel, falta de legítimo interesse e de que não seria o mesmo imóvel de posse dos apelantes. Alegaram ainda possível direito ao usucapião extraordinário. Não produziram prova - nenhuma documental que pudesse ser oposta ao título de domínio, tampouco produziram qualquer prova testemunhal, deixando precluir o prazo. 4. Sobreveio a bem lançada sentença de fls. que deu pela procedência da ação para determinar a restituição do imóvel aos apelados. II - DO DIREITO 1. É sabido que a lei substantiva civil, em seu art. 524 do CC: "Assegura ao proprietário o direito de usar, gozar e dispor de seus bens e de reavê-los do poder de quem quer que injustamente os possua." Por seu turno o art. 527, do mesmo diploma legal, assevera que: "O domínio presume-se exclusivo e ilimitado, até prova em contrário." 2. A Súmula 487 do STF enuncia que: "Será deferida a posse quem evidentemente, tiver o domínio, se com base neste, for disputada." 3. No caso em tela, os apelantes, na verdade, invadiram clandestinamente, o imóvel reivindicando, criando um fato concreto e seguindo um procedimento condenável. Existem desigualdades sociais que urge serem corrigidas, mas tudo deve ser feito, ao agasalho da lei, com respeito às instituições vigentes, com respeito à propriedade alheia, ao direito do próximo. 4. Os apelados, demonstraram o pleno domínio sobre o imóvel; juntaram a matrícula correspondente, onde constam divisas e confrontações; produziram a prova documental que lhes competia. Os apelantes não produziram prova alguma; deixaram precluir o prazo para produzir prova testemunhal. Alegaram direito ao usucapião extraordinário, direito que não possuem, pois a posse clandestina foi contestada, tão logo sabida, mas também, data vênia, nada provaram. 5. A respeitável sentença prolatada pelo excelentíssimo juiz a quo afigura-se-nos correta, bem sopesou a prova produzida pelos apelados, e na ausência de prova por parte dos apelantes - entendeu pela procedência da ação. 6. Os apelados, confiam obter desta Colenda Câmara a confirmação da r. sentença de primeiro grau, negando-se provimento ao apelo. N. Termos, P.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2026-07-28T00:28:12.614Z</dcterms:created>
  <dcterms:modified xsi:type="dcterms:W3CDTF">2026-07-28T00:28:12.614Z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