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FRAUDE CONTRA CREDORES</w:t>
      </w:r>
    </w:p>
    <w:p/>
    <w:p/>
    <w:p>
      <w:r>
        <w:t xml:space="preserve">ANULAÇÃO DE TÍTULO EXTRAJUDICIAL — DUPLICATA - EMISSÃO INDEVIDA - INDENIZAÇÃO - PROTESTO - CANCELAMENTO - ART. 172/CPC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pessoa jurídica de direito privado, com sede na Comarca de ...., na Rua .... nº ...., inscrita no CNPJ/MF sob nº ...., neste ato representada por seu procurador, advogado infra-firmado, com escritório profissional na Av. .... nº ...., na Cidade de ...., Estado do ...., onde recebe notificações e intimações, vem, respeitosamente, perante Vossa Excelência, propor a presente AÇÃO DE ANULAÇÃO DE TÍTULOS C/C INDENIZAÇÃO POR PERDAS E DANOS em face de ...., pessoa jurídica de direito privado, com sede na Comarca de ..../...., na Rua .... nº ...., inscrita no CNPJ/MF sob nº ...., pelos motivos de fato e de direito que a seguir expõe: I - DOS FATOS Em data de .... de .... de ...., a Requerente, obteve desse Douto Juízo, decisão liminar determinando a sustação do protesto da duplicata nº ...., com vencimento para o dia ..../..../...., no valor de R$ .... (....). Vem agora, nos termos do artigo 806 do Código de Processo Civil, propor ação principal, objetivando a anulação do referido título. A Autora é distribuidora de diversos produtos, dentre eles alguns fabricados pela Ré. Sendo assim, em diversas oportunidades os adquire e comercializa, cumprindo com os pagamentos devidos. A sistemática de compra adotada, é de fazer pedidos aos seus fornecedores e, uma vez cumpridos, concretizar os negócios. Ocorre que, sem que fosse efetuado o pedido, a Ré encaminhou-lhe uma série deles, forçando-a adquiri-los. Chegando no estabelecimento da Autora os produtos, foram os mesmos recebidos pelo funcionário encarregado, pois desconhecia o fato de que não foram adquiridos. Constatado o fato, o representante legal da Autora entrou em contato telefônico com os vendedores da Ré, solicitando a devolução dos produtos, pedindo que os mesmos mandassem apanhá-los, pois que aquela não desejava adquiri-los. Descumprindo essa orientação, emitiu a duplicata acima epigrafada, enviando-a a cartório de protesto de títulos. II - DO DIREITO A atitude de sacar, por em cobrança e enviar a cartório o referido título é dolosa, abusiva e criminosa, conforme dispõe o artigo 172 do Código Penal Brasileiro. É sabido que a cártula deve conter obrigação líquida e certa. Título causal que é, a duplicata, no caso, está vinculada a existência de negócio jurídico preexistente, seja de compra e venda mercantil, seja de prestação de serviços. A não ser nesses casos, conforme a Lei nº 5.474/68, não pode ser emitido tal título. É vedada expressamente a emissão de duplicatas, a não ser com fundo em um desses dois negócios: compra e venda ou prestação de serviços. No caso concreto, como visto, não foi realizado o negócio, razão porque não há que se falar em compra e venda mercantil, quanto menos em prestação de serviços. A emissão de um título de crédito tem o momento ético, de significativa importância na disciplina cambiária de todos os princípios rigorosos através dos quais se cuida de tutelar o crédito e a boa-fé, que perderiam a razão de ser e não se justificariam mais, nos casos em que a atuação deles, desviadas de sua finalidade legal, se pusesse a serviço de objetivos individuais desonestos, como ensina Eunápio Borges (in Títulos de Crédito, Forense, 1971, p. 130). Ora, o comportamento da Ré não vêm amparado de sustentação legal, ao contrário, é absolutamente atípico. Dispõe o artigo 82 do Código Civil que para ser válido, o ato jurídico requer agente capaz, objeto lícito e forma prescrita ou não defesa em lei. Trata-se de preceito de ordem pública. Está a Autora amparada também pela Lei nº 5.474, de 18/07/1968, modificada pelo Decreto-lei nº 436, de 27/01/1969, combinada com os artigos 121 e seguintes do Código Comercial e demais dispositivos aplicáveis. Pacífico é o entendimento da Doutrina neste sentido, que esclarece: "A Duplicata, temos reiteradamente advertido, é um título causal que se fundam enta em uma compra e venda. Para que seja ela emitida, é essencial ter sido a mercadoria efetivamente entregue e, portanto, que o contrato tenha ficado perfeito e acabado, inclusive pela tradição. Fora disto não se pode falar em título desta natureza." (Carlos Fulgêncio da Cunha Peixoto - Comentários à Lei das Duplicatas - Forense - 2ª edição, página 103). III - DO PEDIDO Ante o exposto, requer: a) seja a presente distribuída por dependência e apensada aos autos da Medida Cautelar de Sustação de Protesto registrada sob nº ..../...., em trâmite perante esse r. Juízo. b) seja a Ré citada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2026-10-26T02:22:50.162Z</dcterms:created>
  <dcterms:modified xsi:type="dcterms:W3CDTF">2026-10-26T02:22:50.162Z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